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86" w:rsidRPr="00AB3386" w:rsidRDefault="00AB3386" w:rsidP="00AB3386">
      <w:pPr>
        <w:keepNext/>
        <w:spacing w:before="120" w:after="20"/>
        <w:outlineLvl w:val="1"/>
        <w:rPr>
          <w:rFonts w:cs="Arial"/>
          <w:b/>
          <w:bCs/>
          <w:sz w:val="24"/>
          <w:szCs w:val="28"/>
        </w:rPr>
      </w:pPr>
      <w:bookmarkStart w:id="0" w:name="_Toc51337799"/>
      <w:r w:rsidRPr="00AB3386">
        <w:rPr>
          <w:rFonts w:cs="Arial"/>
          <w:b/>
          <w:bCs/>
          <w:sz w:val="24"/>
          <w:szCs w:val="28"/>
        </w:rPr>
        <w:t>13.11. Тарифный план «Универсальный»</w:t>
      </w:r>
      <w:r w:rsidRPr="00AB3386">
        <w:rPr>
          <w:rFonts w:cs="Arial"/>
          <w:b/>
          <w:bCs/>
          <w:sz w:val="24"/>
          <w:szCs w:val="28"/>
          <w:vertAlign w:val="superscript"/>
        </w:rPr>
        <w:footnoteReference w:id="1"/>
      </w:r>
      <w:bookmarkEnd w:id="0"/>
      <w:r w:rsidRPr="00AB3386">
        <w:rPr>
          <w:rFonts w:cs="Arial"/>
          <w:b/>
          <w:bCs/>
          <w:sz w:val="24"/>
          <w:szCs w:val="28"/>
        </w:rPr>
        <w:t xml:space="preserve"> </w:t>
      </w: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6771"/>
        <w:gridCol w:w="2381"/>
      </w:tblGrid>
      <w:tr w:rsidR="00AB3386" w:rsidRPr="00AB3386" w:rsidTr="00504477">
        <w:trPr>
          <w:trHeight w:val="333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ind w:left="72" w:firstLine="72"/>
              <w:jc w:val="center"/>
              <w:rPr>
                <w:rFonts w:cs="Arial"/>
                <w:b/>
                <w:sz w:val="16"/>
                <w:szCs w:val="16"/>
              </w:rPr>
            </w:pPr>
            <w:r w:rsidRPr="00AB3386">
              <w:rPr>
                <w:rFonts w:cs="Arial"/>
                <w:b/>
                <w:sz w:val="16"/>
                <w:szCs w:val="16"/>
              </w:rPr>
              <w:t>Наименование тарифного плана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6A6A6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ind w:left="72" w:firstLine="72"/>
              <w:jc w:val="center"/>
              <w:rPr>
                <w:rFonts w:cs="Arial"/>
                <w:b/>
                <w:sz w:val="16"/>
                <w:szCs w:val="16"/>
              </w:rPr>
            </w:pPr>
            <w:r w:rsidRPr="00AB3386">
              <w:rPr>
                <w:rFonts w:cs="Arial"/>
                <w:b/>
                <w:sz w:val="16"/>
                <w:szCs w:val="16"/>
              </w:rPr>
              <w:t>Универсальный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6A6A6"/>
              <w:right w:val="single" w:sz="4" w:space="0" w:color="auto"/>
            </w:tcBorders>
          </w:tcPr>
          <w:p w:rsidR="00AB3386" w:rsidRPr="00AB3386" w:rsidRDefault="00AB3386" w:rsidP="00AB3386">
            <w:pPr>
              <w:spacing w:before="80" w:after="40"/>
              <w:ind w:left="72" w:firstLine="72"/>
              <w:jc w:val="center"/>
              <w:rPr>
                <w:rFonts w:cs="Arial"/>
                <w:b/>
                <w:sz w:val="16"/>
                <w:szCs w:val="16"/>
              </w:rPr>
            </w:pPr>
            <w:r w:rsidRPr="00AB3386">
              <w:rPr>
                <w:rFonts w:cs="Arial"/>
                <w:b/>
                <w:sz w:val="16"/>
                <w:szCs w:val="16"/>
              </w:rPr>
              <w:t>Срок оплаты</w:t>
            </w:r>
          </w:p>
        </w:tc>
      </w:tr>
      <w:tr w:rsidR="00AB3386" w:rsidRPr="00AB3386" w:rsidTr="00504477">
        <w:trPr>
          <w:trHeight w:val="679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ind w:left="72" w:firstLine="72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4445</wp:posOffset>
                      </wp:positionV>
                      <wp:extent cx="3763645" cy="402590"/>
                      <wp:effectExtent l="0" t="0" r="27305" b="355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3645" cy="4025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.35pt" to="291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" strokecolor="gray" strokeweight=".5pt"/>
                  </w:pict>
                </mc:Fallback>
              </mc:AlternateContent>
            </w:r>
            <w:r w:rsidRPr="00AB3386">
              <w:rPr>
                <w:rFonts w:cs="Arial"/>
                <w:b/>
                <w:sz w:val="16"/>
                <w:szCs w:val="16"/>
              </w:rPr>
              <w:t>Тип</w:t>
            </w:r>
            <w:r w:rsidRPr="00AB3386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Pr="00AB3386">
              <w:rPr>
                <w:rFonts w:cs="Arial"/>
                <w:b/>
                <w:sz w:val="16"/>
                <w:szCs w:val="16"/>
              </w:rPr>
              <w:t>карты</w:t>
            </w:r>
          </w:p>
          <w:p w:rsidR="00AB3386" w:rsidRPr="00AB3386" w:rsidRDefault="00AB3386" w:rsidP="00AB3386">
            <w:pPr>
              <w:spacing w:before="80" w:after="40"/>
              <w:ind w:left="72" w:firstLine="72"/>
              <w:rPr>
                <w:rFonts w:cs="Arial"/>
                <w:b/>
                <w:sz w:val="16"/>
                <w:szCs w:val="16"/>
              </w:rPr>
            </w:pPr>
            <w:r w:rsidRPr="00AB3386">
              <w:rPr>
                <w:rFonts w:cs="Arial"/>
                <w:b/>
                <w:sz w:val="16"/>
                <w:szCs w:val="16"/>
              </w:rPr>
              <w:t>Вид</w:t>
            </w:r>
            <w:r w:rsidRPr="00AB3386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Pr="00AB3386">
              <w:rPr>
                <w:rFonts w:cs="Arial"/>
                <w:b/>
                <w:sz w:val="16"/>
                <w:szCs w:val="16"/>
              </w:rPr>
              <w:t>операции</w:t>
            </w:r>
          </w:p>
        </w:tc>
        <w:tc>
          <w:tcPr>
            <w:tcW w:w="6771" w:type="dxa"/>
            <w:tcBorders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ind w:left="72" w:firstLine="72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AB3386">
              <w:rPr>
                <w:rFonts w:cs="Arial"/>
                <w:b/>
                <w:sz w:val="16"/>
                <w:szCs w:val="16"/>
                <w:lang w:val="en-US"/>
              </w:rPr>
              <w:t>MasterCard Unembossed Instant (MC Unembossed Digital)</w:t>
            </w:r>
            <w:r w:rsidRPr="00AB3386">
              <w:rPr>
                <w:rFonts w:cs="Arial"/>
                <w:b/>
                <w:sz w:val="16"/>
                <w:szCs w:val="16"/>
                <w:vertAlign w:val="superscript"/>
                <w:lang w:val="en-US"/>
              </w:rPr>
              <w:footnoteReference w:id="3"/>
            </w:r>
          </w:p>
        </w:tc>
        <w:tc>
          <w:tcPr>
            <w:tcW w:w="2381" w:type="dxa"/>
            <w:vMerge/>
            <w:tcBorders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AB3386" w:rsidRPr="00AB3386" w:rsidRDefault="00AB3386" w:rsidP="00AB3386">
            <w:pPr>
              <w:spacing w:before="80" w:after="40"/>
              <w:ind w:left="72" w:firstLine="72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AB3386" w:rsidRPr="00AB3386" w:rsidTr="00504477">
        <w:trPr>
          <w:trHeight w:val="218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rPr>
                <w:rFonts w:cs="Arial"/>
                <w:b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13.11.1. Открытие текущего счета (руб.)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6A6A6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51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  <w:hideMark/>
          </w:tcPr>
          <w:p w:rsidR="00AB3386" w:rsidRPr="00AB3386" w:rsidRDefault="00AB3386" w:rsidP="00AB3386">
            <w:pPr>
              <w:spacing w:before="8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13.11.2. Минимальный первоначальный взнос на текущий счет (руб.)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Не предусмотрен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86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  <w:hideMark/>
          </w:tcPr>
          <w:p w:rsidR="00AB3386" w:rsidRPr="00AB3386" w:rsidRDefault="00AB3386" w:rsidP="00AB3386">
            <w:pPr>
              <w:spacing w:before="80" w:after="40"/>
              <w:rPr>
                <w:rFonts w:cs="Arial"/>
                <w:b/>
                <w:noProof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13.11.3. Эмиссия карты к текущему счету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footnoteReference w:id="4"/>
            </w:r>
            <w:r w:rsidRPr="00AB3386">
              <w:rPr>
                <w:rFonts w:cs="Arial"/>
                <w:sz w:val="16"/>
                <w:szCs w:val="16"/>
              </w:rPr>
              <w:t xml:space="preserve"> (руб.)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5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  <w:hideMark/>
          </w:tcPr>
          <w:p w:rsidR="00AB3386" w:rsidRPr="00AB3386" w:rsidRDefault="00AB3386" w:rsidP="00AB3386">
            <w:pPr>
              <w:spacing w:before="8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 xml:space="preserve">13.11.4. Обслуживание текущего счета карты (руб.) </w:t>
            </w:r>
          </w:p>
        </w:tc>
        <w:tc>
          <w:tcPr>
            <w:tcW w:w="6771" w:type="dxa"/>
            <w:tcBorders>
              <w:left w:val="single" w:sz="4" w:space="0" w:color="A6A6A6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tcBorders>
              <w:left w:val="single" w:sz="4" w:space="0" w:color="A6A6A6"/>
              <w:bottom w:val="single" w:sz="4" w:space="0" w:color="7F7F7F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35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6A6A6"/>
            </w:tcBorders>
            <w:hideMark/>
          </w:tcPr>
          <w:p w:rsidR="00AB3386" w:rsidRPr="00AB3386" w:rsidRDefault="00AB3386" w:rsidP="00AB3386">
            <w:pPr>
              <w:spacing w:before="48" w:after="24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13.11.5. Внесение наличных денежных средств на счет карты</w:t>
            </w:r>
          </w:p>
        </w:tc>
        <w:tc>
          <w:tcPr>
            <w:tcW w:w="6771" w:type="dxa"/>
            <w:tcBorders>
              <w:top w:val="single" w:sz="4" w:space="0" w:color="7F7F7F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widowControl w:val="0"/>
              <w:tabs>
                <w:tab w:val="left" w:pos="552"/>
              </w:tabs>
              <w:autoSpaceDE w:val="0"/>
              <w:autoSpaceDN w:val="0"/>
              <w:spacing w:before="48" w:after="24"/>
              <w:ind w:left="-108" w:firstLine="18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7F7F7F"/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При совершении операции</w:t>
            </w:r>
          </w:p>
        </w:tc>
      </w:tr>
      <w:tr w:rsidR="00AB3386" w:rsidRPr="00AB3386" w:rsidTr="00504477">
        <w:trPr>
          <w:trHeight w:val="101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10"/>
              </w:numPr>
              <w:spacing w:before="48" w:after="24"/>
              <w:ind w:left="176" w:hanging="142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 ПВН ПАО «СКБ-банк», АО «Газэнергобанк»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widowControl w:val="0"/>
              <w:tabs>
                <w:tab w:val="left" w:pos="552"/>
              </w:tabs>
              <w:autoSpaceDE w:val="0"/>
              <w:autoSpaceDN w:val="0"/>
              <w:spacing w:before="48" w:after="24"/>
              <w:ind w:left="-108" w:firstLine="181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101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10"/>
              </w:numPr>
              <w:spacing w:before="48" w:after="24"/>
              <w:ind w:left="176" w:hanging="142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 ПВН сторонних банков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widowControl w:val="0"/>
              <w:tabs>
                <w:tab w:val="left" w:pos="552"/>
              </w:tabs>
              <w:autoSpaceDE w:val="0"/>
              <w:autoSpaceDN w:val="0"/>
              <w:spacing w:before="48" w:after="24"/>
              <w:ind w:left="-108" w:firstLine="181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Не предусмотрен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35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10"/>
              </w:numPr>
              <w:spacing w:before="48" w:after="24"/>
              <w:ind w:left="176" w:hanging="142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 банкоматах ПАО «СКБ-банк», ПАО Банк «ФК Открытие», АО «Альфа-Банк»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widowControl w:val="0"/>
              <w:tabs>
                <w:tab w:val="left" w:pos="552"/>
              </w:tabs>
              <w:autoSpaceDE w:val="0"/>
              <w:autoSpaceDN w:val="0"/>
              <w:spacing w:before="48" w:after="24"/>
              <w:ind w:left="-108" w:firstLine="181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0,7% от суммы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35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10"/>
              </w:numPr>
              <w:spacing w:before="48" w:after="24"/>
              <w:ind w:left="176" w:hanging="142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 банкоматах сторонних банков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widowControl w:val="0"/>
              <w:tabs>
                <w:tab w:val="left" w:pos="552"/>
              </w:tabs>
              <w:autoSpaceDE w:val="0"/>
              <w:autoSpaceDN w:val="0"/>
              <w:spacing w:before="48" w:after="24"/>
              <w:ind w:left="-108" w:firstLine="181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Не предусмотрен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35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10"/>
              </w:numPr>
              <w:spacing w:before="48" w:after="24"/>
              <w:ind w:left="176" w:hanging="142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 пунктах приема платежей КИВИ Банк (АО)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single" w:sz="4" w:space="0" w:color="7F7F7F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widowControl w:val="0"/>
              <w:tabs>
                <w:tab w:val="left" w:pos="552"/>
              </w:tabs>
              <w:autoSpaceDE w:val="0"/>
              <w:autoSpaceDN w:val="0"/>
              <w:spacing w:before="48" w:after="24"/>
              <w:ind w:left="-108" w:firstLine="181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bottom w:val="single" w:sz="4" w:space="0" w:color="7F7F7F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337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13.11.6. Лимит на получение наличных денежных средств по карте, руб.:</w:t>
            </w:r>
          </w:p>
        </w:tc>
        <w:tc>
          <w:tcPr>
            <w:tcW w:w="6771" w:type="dxa"/>
            <w:tcBorders>
              <w:top w:val="single" w:sz="4" w:space="0" w:color="7F7F7F"/>
              <w:left w:val="single" w:sz="4" w:space="0" w:color="A6A6A6"/>
              <w:bottom w:val="nil"/>
              <w:right w:val="single" w:sz="4" w:space="0" w:color="A6A6A6"/>
            </w:tcBorders>
            <w:vAlign w:val="bottom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7F7F7F"/>
              <w:left w:val="single" w:sz="4" w:space="0" w:color="A6A6A6"/>
              <w:bottom w:val="nil"/>
              <w:right w:val="single" w:sz="4" w:space="0" w:color="auto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8"/>
              </w:numPr>
              <w:spacing w:before="80" w:after="40"/>
              <w:contextualSpacing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lastRenderedPageBreak/>
              <w:t>разовая операция в банкоматах, не принадлежащих ПАО «СКБ-банк», АО «Газэнергобанк», ПАО Банк «ФК Открытие»,  АО «Альфа-Банк»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10 000</w:t>
            </w:r>
          </w:p>
        </w:tc>
        <w:tc>
          <w:tcPr>
            <w:tcW w:w="2381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19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8"/>
              </w:numPr>
              <w:spacing w:before="80" w:after="40"/>
              <w:contextualSpacing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 сутки в банкоматах ПАО «СКБ-банк», АО «Газэнергобанк», ПАО Банк «ФК Открытие», », АО «Альфа-Банк»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100 000</w:t>
            </w:r>
          </w:p>
        </w:tc>
        <w:tc>
          <w:tcPr>
            <w:tcW w:w="2381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58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8"/>
              </w:numPr>
              <w:spacing w:before="80" w:after="40"/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 месяц в любых банкоматах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500 000</w:t>
            </w:r>
          </w:p>
        </w:tc>
        <w:tc>
          <w:tcPr>
            <w:tcW w:w="2381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19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8"/>
              </w:numPr>
              <w:spacing w:before="80" w:after="40"/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 сутки в ПВН ПАО «СКБ-банк» и АО «Газэнергобанк»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single" w:sz="4" w:space="0" w:color="7F7F7F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  <w:lang w:val="en-US"/>
              </w:rPr>
              <w:t>1</w:t>
            </w:r>
            <w:r w:rsidRPr="00AB3386">
              <w:rPr>
                <w:rFonts w:cs="Arial"/>
                <w:sz w:val="16"/>
                <w:szCs w:val="16"/>
              </w:rPr>
              <w:t> 000 000</w:t>
            </w:r>
          </w:p>
        </w:tc>
        <w:tc>
          <w:tcPr>
            <w:tcW w:w="2381" w:type="dxa"/>
            <w:tcBorders>
              <w:top w:val="nil"/>
              <w:left w:val="single" w:sz="4" w:space="0" w:color="A6A6A6"/>
              <w:bottom w:val="single" w:sz="4" w:space="0" w:color="7F7F7F"/>
              <w:right w:val="single" w:sz="4" w:space="0" w:color="auto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86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8" w:after="24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13.11.7.Зачисление безналичных денежных средств счет карты (%)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6771" w:type="dxa"/>
            <w:tcBorders>
              <w:top w:val="single" w:sz="4" w:space="0" w:color="7F7F7F"/>
              <w:left w:val="single" w:sz="4" w:space="0" w:color="A6A6A6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8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tcBorders>
              <w:top w:val="single" w:sz="4" w:space="0" w:color="7F7F7F"/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8" w:after="24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При совершении операции</w:t>
            </w:r>
          </w:p>
        </w:tc>
      </w:tr>
      <w:tr w:rsidR="00AB3386" w:rsidRPr="00AB3386" w:rsidTr="00504477">
        <w:trPr>
          <w:trHeight w:val="241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rPr>
                <w:rFonts w:cs="Arial"/>
                <w:sz w:val="16"/>
                <w:szCs w:val="16"/>
                <w:vertAlign w:val="superscript"/>
              </w:rPr>
            </w:pPr>
            <w:r w:rsidRPr="00AB3386">
              <w:rPr>
                <w:rFonts w:cs="Arial"/>
                <w:sz w:val="16"/>
                <w:szCs w:val="16"/>
              </w:rPr>
              <w:t xml:space="preserve">13.11.8. Перерегистрация счета банковской карты по заявлению клиента на эмиссию дополнительной карты (руб. ) 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Не предусмотрен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57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13.11.9. Перевыпуск банковской карты при окончании срока действия карты (при обращении в месяц окончания срока или позже), в связи с заводским браком, неисправностью карты и в иных  случаях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6771" w:type="dxa"/>
            <w:tcBorders>
              <w:left w:val="single" w:sz="4" w:space="0" w:color="A6A6A6"/>
              <w:bottom w:val="single" w:sz="4" w:space="0" w:color="7F7F7F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При перевыпуске карты</w:t>
            </w:r>
          </w:p>
        </w:tc>
      </w:tr>
      <w:tr w:rsidR="00AB3386" w:rsidRPr="00AB3386" w:rsidTr="00504477">
        <w:trPr>
          <w:trHeight w:val="286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rPr>
                <w:rFonts w:cs="Arial"/>
                <w:sz w:val="16"/>
                <w:szCs w:val="16"/>
                <w:vertAlign w:val="superscript"/>
                <w:lang w:val="en-US"/>
              </w:rPr>
            </w:pPr>
            <w:r w:rsidRPr="00AB3386">
              <w:rPr>
                <w:rFonts w:cs="Arial"/>
                <w:sz w:val="16"/>
                <w:szCs w:val="16"/>
              </w:rPr>
              <w:t>13.11.10. Обслуживание банковской карты (руб.)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6771" w:type="dxa"/>
            <w:tcBorders>
              <w:top w:val="single" w:sz="4" w:space="0" w:color="7F7F7F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Ежемесячно, до 7-го числа каждого календарного месяца за предыдущий</w:t>
            </w:r>
          </w:p>
        </w:tc>
      </w:tr>
      <w:tr w:rsidR="00AB3386" w:rsidRPr="00AB3386" w:rsidTr="00504477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31"/>
              </w:numPr>
              <w:spacing w:before="8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для карт, выданных  до 20.06.2019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31"/>
              </w:numPr>
              <w:spacing w:before="8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для карт, выдаваемых с 20.06.2019: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8"/>
              </w:numPr>
              <w:spacing w:before="20" w:afterLines="20" w:after="48"/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за первый календарный месяц, в котором Клиентом была получена карта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20" w:afterLines="20" w:after="4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8"/>
              </w:numPr>
              <w:spacing w:before="20" w:afterLines="20" w:after="48"/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за календарный месяц, в котором  у Клиента действовал кредитный продукт «Простой и удобный» в ПАО «СКБ-банк» либо  АО «Газэнергобанк» (при уступке прав (требований) по кредитным договорам, заключенным ПАО «СКБ-банк»)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20" w:afterLines="20" w:after="4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8"/>
              </w:numPr>
              <w:spacing w:before="20" w:afterLines="20" w:after="48"/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 xml:space="preserve">за календарный месяц, на протяжении которого  у клиента в  ПАО «СКБ-банк» действовал любой срочный вклад и на счете вклада </w:t>
            </w:r>
            <w:r w:rsidRPr="00AB3386">
              <w:rPr>
                <w:rFonts w:cs="Arial"/>
                <w:sz w:val="16"/>
                <w:szCs w:val="16"/>
              </w:rPr>
              <w:lastRenderedPageBreak/>
              <w:t>(на начало каждого дня календарного месяца) поддерживался остаток не менее 1 рубля/доллара США/Евро*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lastRenderedPageBreak/>
              <w:t>Без взимания вознаграждения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20" w:afterLines="20" w:after="4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8"/>
              </w:numPr>
              <w:spacing w:before="20" w:afterLines="20" w:after="48"/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lastRenderedPageBreak/>
              <w:t>за календарный месяц, в течение которого клиент на счете карты поддерживал остаток не менее 30 000 рублей и совершал операции по оплате товаров, работ и услуг в России и за рубежом в торговых точках, в сети Интернет с использованием карты на сумму не менее 6500 рублей**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20" w:afterLines="20" w:after="4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8"/>
              </w:numPr>
              <w:spacing w:before="20" w:afterLines="20" w:after="48"/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за календарный месяц, в котором отсутствовали операции, совершенные с использованием карты, либо ее реквизитов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20" w:afterLines="20" w:after="4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31"/>
              </w:numPr>
              <w:spacing w:before="8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для карт, выдаваемых с 01.11.2020: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20" w:afterLines="20" w:after="4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8"/>
              </w:numPr>
              <w:spacing w:before="20" w:afterLines="20" w:after="48"/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за календарный месяц, в котором  у Клиента действовал любой потребительский кредит ,за исключением карт с условием кредитования счета  в ПАО «СКБ-банк» либо  АО «Газэнергобанк» (при уступке прав (требований) по кредитным договорам, заключенным ПАО «СКБ-банк»)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20" w:afterLines="20" w:after="4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8"/>
              </w:numPr>
              <w:spacing w:before="20" w:afterLines="20" w:after="48"/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 остальных случаях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130 рублей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20" w:afterLines="20" w:after="4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86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rPr>
                <w:rFonts w:cs="Arial"/>
                <w:i/>
                <w:sz w:val="16"/>
                <w:szCs w:val="16"/>
              </w:rPr>
            </w:pPr>
            <w:r w:rsidRPr="00AB3386">
              <w:rPr>
                <w:rFonts w:cs="Arial"/>
                <w:i/>
                <w:sz w:val="16"/>
                <w:szCs w:val="16"/>
              </w:rPr>
              <w:t>*в том числе комиссия не взимается если у клиента часть месяца действовал один срочный вклад, который был расторгнут / закончил срок действия, и в этот же день клиентом был оформлен другой срочный вклад (переоформление вклада «день в день»)</w:t>
            </w:r>
          </w:p>
          <w:p w:rsidR="00AB3386" w:rsidRPr="00AB3386" w:rsidRDefault="00AB3386" w:rsidP="00AB3386">
            <w:pPr>
              <w:spacing w:before="8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i/>
                <w:sz w:val="16"/>
                <w:szCs w:val="16"/>
              </w:rPr>
              <w:t>**</w:t>
            </w:r>
            <w:r w:rsidRPr="00AB3386">
              <w:t xml:space="preserve"> </w:t>
            </w:r>
            <w:r w:rsidRPr="00AB3386">
              <w:rPr>
                <w:rFonts w:cs="Arial"/>
                <w:i/>
                <w:sz w:val="16"/>
                <w:szCs w:val="16"/>
              </w:rPr>
              <w:t>Учитываются только оплаты, отраженные по счету карты в отчетном периоде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60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13.11.11. Безналичные расчеты с использованием банковской карты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footnoteReference w:id="10"/>
            </w:r>
            <w:r w:rsidRPr="00AB3386">
              <w:rPr>
                <w:rFonts w:cs="Arial"/>
                <w:sz w:val="16"/>
                <w:szCs w:val="16"/>
              </w:rPr>
              <w:t>:</w:t>
            </w:r>
          </w:p>
          <w:p w:rsidR="00AB3386" w:rsidRPr="00AB3386" w:rsidRDefault="00AB3386" w:rsidP="00AB3386">
            <w:pPr>
              <w:numPr>
                <w:ilvl w:val="0"/>
                <w:numId w:val="8"/>
              </w:numPr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 предприятиях торгово-сервисной сети</w:t>
            </w:r>
          </w:p>
          <w:p w:rsidR="00AB3386" w:rsidRPr="00AB3386" w:rsidRDefault="00AB3386" w:rsidP="00AB3386">
            <w:pPr>
              <w:numPr>
                <w:ilvl w:val="0"/>
                <w:numId w:val="8"/>
              </w:numPr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с использованием реквизитов карты в сети Internet, по телефону, электронной почте</w:t>
            </w:r>
          </w:p>
        </w:tc>
        <w:tc>
          <w:tcPr>
            <w:tcW w:w="6771" w:type="dxa"/>
            <w:tcBorders>
              <w:top w:val="single" w:sz="4" w:space="0" w:color="7F7F7F"/>
              <w:left w:val="single" w:sz="4" w:space="0" w:color="A6A6A6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  <w:p w:rsidR="00AB3386" w:rsidRPr="00AB3386" w:rsidRDefault="00AB3386" w:rsidP="00AB33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  <w:r w:rsidRPr="00AB3386">
              <w:rPr>
                <w:rFonts w:cs="Arial"/>
                <w:sz w:val="16"/>
                <w:szCs w:val="16"/>
              </w:rPr>
              <w:br/>
              <w:t>Без взимания вознаграждения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</w:tcPr>
          <w:p w:rsidR="00AB3386" w:rsidRPr="00AB3386" w:rsidRDefault="00AB3386" w:rsidP="00AB33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60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13.11.12. Размер лимита по операциям с использованием банковской карты при расходовании денежных средств  по безналичным расчетам с использованием реквизитов карт в сети Интернет, по телефону, электронной почте (руб):</w:t>
            </w:r>
          </w:p>
          <w:p w:rsidR="00AB3386" w:rsidRPr="00AB3386" w:rsidRDefault="00AB3386" w:rsidP="00AB3386">
            <w:pPr>
              <w:numPr>
                <w:ilvl w:val="0"/>
                <w:numId w:val="8"/>
              </w:numPr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 сутки</w:t>
            </w:r>
          </w:p>
          <w:p w:rsidR="00AB3386" w:rsidRPr="00AB3386" w:rsidRDefault="00AB3386" w:rsidP="00AB3386">
            <w:pPr>
              <w:numPr>
                <w:ilvl w:val="0"/>
                <w:numId w:val="8"/>
              </w:numPr>
              <w:spacing w:before="80" w:after="80"/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 месяц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  <w:vAlign w:val="bottom"/>
          </w:tcPr>
          <w:p w:rsidR="00AB3386" w:rsidRPr="00AB3386" w:rsidRDefault="00AB3386" w:rsidP="00AB33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br/>
            </w:r>
            <w:r w:rsidRPr="00AB3386">
              <w:rPr>
                <w:rFonts w:cs="Arial"/>
                <w:sz w:val="16"/>
                <w:szCs w:val="16"/>
              </w:rPr>
              <w:br/>
            </w:r>
          </w:p>
          <w:p w:rsidR="00AB3386" w:rsidRPr="00AB3386" w:rsidRDefault="00AB3386" w:rsidP="00AB33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300 000 рублей</w:t>
            </w:r>
          </w:p>
          <w:p w:rsidR="00AB3386" w:rsidRPr="00AB3386" w:rsidRDefault="00AB3386" w:rsidP="00AB33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Не предусмотрен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</w:tcPr>
          <w:p w:rsidR="00AB3386" w:rsidRPr="00AB3386" w:rsidRDefault="00AB3386" w:rsidP="00AB3386">
            <w:pPr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60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13.11.13. Размер лимита по текущему счету банковской карты при расходовании денежных средств  по безналичным расчетам в предприятиях торгово-сервисной сети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Не предусмотрен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</w:tcPr>
          <w:p w:rsidR="00AB3386" w:rsidRPr="00AB3386" w:rsidRDefault="00AB3386" w:rsidP="00AB33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443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13.11.14. Выдача наличных денежных средств в банкоматах ПАО «СКБ-банк», АО «Газэнергобанк», ПАО Банк «ФК Открытие», », АО «Альфа-Банк»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365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13.11.15. Выдача наличных денежных средств в ПВН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footnoteReference w:id="12"/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AB3386">
              <w:rPr>
                <w:rFonts w:cs="Arial"/>
                <w:sz w:val="16"/>
                <w:szCs w:val="16"/>
              </w:rPr>
              <w:t>ПАО «СКБ-банк» и АО «Газэнергобанк» (% от суммы операции)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0,1% (не менее 50 руб.)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При списании средств со счета</w:t>
            </w:r>
          </w:p>
        </w:tc>
      </w:tr>
      <w:tr w:rsidR="00AB3386" w:rsidRPr="00AB3386" w:rsidTr="00504477">
        <w:trPr>
          <w:trHeight w:val="365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13.11.16. Стоимость дополнительной услуги "10 бесплатных снятий в сторонних банкоматах"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6771" w:type="dxa"/>
            <w:tcBorders>
              <w:left w:val="single" w:sz="4" w:space="0" w:color="A6A6A6"/>
              <w:bottom w:val="single" w:sz="4" w:space="0" w:color="7F7F7F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color w:val="000000"/>
                <w:sz w:val="16"/>
                <w:szCs w:val="16"/>
              </w:rPr>
              <w:t>59 рублей в месяц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color w:val="000000"/>
                <w:sz w:val="16"/>
                <w:szCs w:val="16"/>
              </w:rPr>
              <w:t>Ежемесячно, 4-го числа каждого календарного месяца</w:t>
            </w:r>
          </w:p>
        </w:tc>
      </w:tr>
      <w:tr w:rsidR="00AB3386" w:rsidRPr="00AB3386" w:rsidTr="00504477">
        <w:trPr>
          <w:trHeight w:val="365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lastRenderedPageBreak/>
              <w:t xml:space="preserve">13.11.17. Выдача наличных денежных средств в банкоматах сторонних банков </w:t>
            </w:r>
          </w:p>
        </w:tc>
        <w:tc>
          <w:tcPr>
            <w:tcW w:w="6771" w:type="dxa"/>
            <w:tcBorders>
              <w:top w:val="single" w:sz="4" w:space="0" w:color="7F7F7F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color w:val="000000"/>
                <w:sz w:val="16"/>
                <w:szCs w:val="16"/>
              </w:rPr>
              <w:t>При списании средств со счета</w:t>
            </w:r>
          </w:p>
        </w:tc>
      </w:tr>
      <w:tr w:rsidR="00AB3386" w:rsidRPr="00AB3386" w:rsidTr="00504477">
        <w:trPr>
          <w:trHeight w:val="365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numPr>
                <w:ilvl w:val="0"/>
                <w:numId w:val="8"/>
              </w:numPr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подключения услуги "10 бесплатных снятий в сторонних банкоматах"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365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numPr>
                <w:ilvl w:val="1"/>
                <w:numId w:val="16"/>
              </w:numPr>
              <w:contextualSpacing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для первых двух транзакций в календарном месяце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color w:val="000000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365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numPr>
                <w:ilvl w:val="1"/>
                <w:numId w:val="16"/>
              </w:numPr>
              <w:contextualSpacing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для последующих транзакций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1% (не менее 150 руб.)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365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numPr>
                <w:ilvl w:val="0"/>
                <w:numId w:val="8"/>
              </w:numPr>
              <w:ind w:left="714" w:hanging="357"/>
              <w:contextualSpacing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при подключении услуги "10 бесплатных снятий в сторонних банкоматах"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365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numPr>
                <w:ilvl w:val="1"/>
                <w:numId w:val="16"/>
              </w:numPr>
              <w:contextualSpacing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для первых десяти транзакций в календарном месяце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color w:val="000000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365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numPr>
                <w:ilvl w:val="1"/>
                <w:numId w:val="16"/>
              </w:numPr>
              <w:contextualSpacing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для последующих транзакций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1% (не менее 150 руб.)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485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13.11.18. Выдача наличных денежных средств в ПВН сторонних банков</w:t>
            </w:r>
          </w:p>
        </w:tc>
        <w:tc>
          <w:tcPr>
            <w:tcW w:w="6771" w:type="dxa"/>
            <w:tcBorders>
              <w:top w:val="single" w:sz="4" w:space="0" w:color="7F7F7F"/>
              <w:left w:val="single" w:sz="4" w:space="0" w:color="A6A6A6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1% (не менее 150 руб.)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color w:val="000000"/>
                <w:sz w:val="16"/>
                <w:szCs w:val="16"/>
              </w:rPr>
              <w:t>При списании средств со счета</w:t>
            </w:r>
          </w:p>
        </w:tc>
      </w:tr>
      <w:tr w:rsidR="00AB3386" w:rsidRPr="00AB3386" w:rsidTr="00504477">
        <w:trPr>
          <w:trHeight w:val="60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8" w:after="24"/>
              <w:rPr>
                <w:rFonts w:cs="Arial"/>
                <w:sz w:val="16"/>
                <w:szCs w:val="16"/>
                <w:vertAlign w:val="superscript"/>
              </w:rPr>
            </w:pPr>
            <w:r w:rsidRPr="00AB3386">
              <w:rPr>
                <w:rFonts w:cs="Arial"/>
                <w:sz w:val="16"/>
                <w:szCs w:val="16"/>
              </w:rPr>
              <w:t xml:space="preserve">13.11.19.Осуществление безналичных переводов в программно-технических устройствах сторонних Организаций с использованием сервиса MasterCard MoneySend (по данным платежной системы MasterCard) 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8" w:after="24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1,5% от суммы (не менее 100 руб.)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8" w:after="24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color w:val="000000"/>
                <w:sz w:val="16"/>
                <w:szCs w:val="16"/>
              </w:rPr>
              <w:t>При списании средств со счета</w:t>
            </w:r>
          </w:p>
        </w:tc>
      </w:tr>
      <w:tr w:rsidR="00AB3386" w:rsidRPr="00AB3386" w:rsidTr="00504477">
        <w:trPr>
          <w:trHeight w:val="64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13.11.20. Информирование об остатке денежных средств, доступном для совершения операций с использованием банковской  карты в банкоматах сторонних банков (без учета дополнительной комиссии других банков)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40 рублей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При совершении операции</w:t>
            </w:r>
          </w:p>
        </w:tc>
      </w:tr>
      <w:tr w:rsidR="00AB3386" w:rsidRPr="00AB3386" w:rsidTr="00504477">
        <w:trPr>
          <w:trHeight w:val="623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13.11.21. Информирование об остатке денежных средств, доступном для совершения операций с использованием банковской карты в банкоматах ПАО «СКБ-Банк» и АО «Газэнергобанк»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</w:tcPr>
          <w:p w:rsidR="00AB3386" w:rsidRPr="00AB3386" w:rsidRDefault="00AB3386" w:rsidP="00AB33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60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  <w:shd w:val="clear" w:color="auto" w:fill="auto"/>
          </w:tcPr>
          <w:p w:rsidR="00AB3386" w:rsidRPr="00AB3386" w:rsidRDefault="00AB3386" w:rsidP="00AB3386">
            <w:pPr>
              <w:spacing w:before="40" w:after="20"/>
              <w:ind w:right="-108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13.11.22. Осуществление безналичных переводов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footnoteReference w:id="16"/>
            </w:r>
          </w:p>
          <w:p w:rsidR="00AB3386" w:rsidRPr="00AB3386" w:rsidRDefault="00AB3386" w:rsidP="00AB3386">
            <w:pPr>
              <w:spacing w:before="40" w:after="20"/>
              <w:ind w:right="-108"/>
              <w:rPr>
                <w:rFonts w:cs="Arial"/>
                <w:sz w:val="16"/>
                <w:szCs w:val="16"/>
                <w:vertAlign w:val="superscript"/>
              </w:rPr>
            </w:pPr>
            <w:r w:rsidRPr="00AB3386">
              <w:rPr>
                <w:rFonts w:cs="Arial"/>
                <w:sz w:val="16"/>
                <w:szCs w:val="16"/>
              </w:rPr>
              <w:t>- с использованием банковской карты в банкоматах ПАО «СКБ-банк»:</w:t>
            </w:r>
          </w:p>
          <w:p w:rsidR="00AB3386" w:rsidRPr="00AB3386" w:rsidRDefault="00AB3386" w:rsidP="00AB3386">
            <w:pPr>
              <w:numPr>
                <w:ilvl w:val="0"/>
                <w:numId w:val="1"/>
              </w:numPr>
              <w:tabs>
                <w:tab w:val="num" w:pos="283"/>
              </w:tabs>
              <w:spacing w:before="40" w:after="20"/>
              <w:ind w:left="252" w:hanging="1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При наличии договора с получателем перевода</w:t>
            </w:r>
          </w:p>
          <w:p w:rsidR="00AB3386" w:rsidRPr="00AB3386" w:rsidRDefault="00AB3386" w:rsidP="00AB3386">
            <w:pPr>
              <w:numPr>
                <w:ilvl w:val="0"/>
                <w:numId w:val="1"/>
              </w:numPr>
              <w:tabs>
                <w:tab w:val="num" w:pos="283"/>
              </w:tabs>
              <w:spacing w:before="40" w:after="20"/>
              <w:ind w:left="252" w:hanging="1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При осуществлении перевода через систему переводов «КИВИ»</w:t>
            </w:r>
          </w:p>
          <w:p w:rsidR="00AB3386" w:rsidRPr="00AB3386" w:rsidRDefault="00AB3386" w:rsidP="00AB3386">
            <w:pPr>
              <w:numPr>
                <w:ilvl w:val="0"/>
                <w:numId w:val="1"/>
              </w:numPr>
              <w:tabs>
                <w:tab w:val="num" w:pos="307"/>
              </w:tabs>
              <w:spacing w:before="40" w:after="20"/>
              <w:ind w:left="252" w:hanging="1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При оплате административных штрафов</w:t>
            </w:r>
          </w:p>
          <w:p w:rsidR="00AB3386" w:rsidRPr="00AB3386" w:rsidRDefault="00AB3386" w:rsidP="00AB3386">
            <w:pPr>
              <w:numPr>
                <w:ilvl w:val="0"/>
                <w:numId w:val="1"/>
              </w:numPr>
              <w:tabs>
                <w:tab w:val="num" w:pos="307"/>
              </w:tabs>
              <w:spacing w:before="40" w:after="20"/>
              <w:ind w:left="252" w:hanging="1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При оплате кредитов сторонних банков</w:t>
            </w:r>
          </w:p>
          <w:p w:rsidR="00AB3386" w:rsidRPr="00AB3386" w:rsidRDefault="00AB3386" w:rsidP="00AB3386">
            <w:pPr>
              <w:numPr>
                <w:ilvl w:val="0"/>
                <w:numId w:val="1"/>
              </w:numPr>
              <w:tabs>
                <w:tab w:val="num" w:pos="307"/>
              </w:tabs>
              <w:spacing w:before="40" w:after="20"/>
              <w:ind w:left="252" w:hanging="1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Между картами платежных систем VISA, MasterCard и Мир</w:t>
            </w:r>
          </w:p>
          <w:p w:rsidR="00AB3386" w:rsidRPr="00AB3386" w:rsidRDefault="00AB3386" w:rsidP="00AB3386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- с использованием платежного сервиса на сайтах ПАО «СКБ-банк», АО «Газэнергобанк» и ДБО «СКБ-online»:</w:t>
            </w:r>
          </w:p>
          <w:p w:rsidR="00AB3386" w:rsidRPr="00AB3386" w:rsidRDefault="00AB3386" w:rsidP="00AB3386">
            <w:pPr>
              <w:numPr>
                <w:ilvl w:val="0"/>
                <w:numId w:val="1"/>
              </w:numPr>
              <w:tabs>
                <w:tab w:val="num" w:pos="307"/>
              </w:tabs>
              <w:spacing w:before="40" w:after="20"/>
              <w:ind w:left="252" w:hanging="1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на счета банковских карт платежных систем VISA, MasterCard и Мир, эмитированных  ПАО «СКБ-банк», АО «Газэнергобанк»</w:t>
            </w:r>
          </w:p>
          <w:p w:rsidR="00AB3386" w:rsidRPr="00AB3386" w:rsidRDefault="00AB3386" w:rsidP="00AB3386">
            <w:pPr>
              <w:numPr>
                <w:ilvl w:val="0"/>
                <w:numId w:val="1"/>
              </w:numPr>
              <w:tabs>
                <w:tab w:val="num" w:pos="307"/>
              </w:tabs>
              <w:spacing w:before="40" w:after="20"/>
              <w:ind w:left="252" w:hanging="1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lastRenderedPageBreak/>
              <w:t>на карты платежных систем VISA, MasterCard и Мир, эмитированных сторонними банками</w:t>
            </w:r>
          </w:p>
          <w:p w:rsidR="00AB3386" w:rsidRPr="00AB3386" w:rsidRDefault="00AB3386" w:rsidP="00AB3386">
            <w:pPr>
              <w:spacing w:after="20"/>
              <w:ind w:left="74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AB3386" w:rsidRPr="00AB3386" w:rsidRDefault="00AB3386" w:rsidP="00AB3386">
            <w:pPr>
              <w:spacing w:before="40" w:after="20"/>
              <w:ind w:right="-108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lastRenderedPageBreak/>
              <w:br/>
            </w:r>
          </w:p>
          <w:p w:rsidR="00AB3386" w:rsidRPr="00AB3386" w:rsidRDefault="00AB3386" w:rsidP="00AB3386">
            <w:pPr>
              <w:spacing w:before="40" w:after="20"/>
              <w:ind w:right="-108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1% от суммы перевода, min 25 рублей*</w:t>
            </w:r>
          </w:p>
          <w:p w:rsidR="00AB3386" w:rsidRPr="00AB3386" w:rsidRDefault="00AB3386" w:rsidP="00AB3386">
            <w:pPr>
              <w:spacing w:before="40" w:after="20"/>
              <w:ind w:right="-108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1,8% от суммы перевода, min 10 рублей*</w:t>
            </w:r>
          </w:p>
          <w:p w:rsidR="00AB3386" w:rsidRPr="00AB3386" w:rsidRDefault="00AB3386" w:rsidP="00AB3386">
            <w:pPr>
              <w:spacing w:before="40" w:after="20"/>
              <w:ind w:right="-108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30 рублей</w:t>
            </w:r>
          </w:p>
          <w:p w:rsidR="00AB3386" w:rsidRPr="00AB3386" w:rsidRDefault="00AB3386" w:rsidP="00AB3386">
            <w:pPr>
              <w:spacing w:before="40" w:after="20"/>
              <w:ind w:right="-108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60 рублей</w:t>
            </w:r>
          </w:p>
          <w:p w:rsidR="00AB3386" w:rsidRPr="00AB3386" w:rsidRDefault="00AB3386" w:rsidP="00AB3386">
            <w:pPr>
              <w:spacing w:before="40" w:after="20"/>
              <w:ind w:right="-108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 xml:space="preserve">1,5% от суммы, </w:t>
            </w:r>
            <w:r w:rsidRPr="00AB3386">
              <w:rPr>
                <w:rFonts w:cs="Arial"/>
                <w:sz w:val="16"/>
                <w:szCs w:val="16"/>
                <w:lang w:val="en-US"/>
              </w:rPr>
              <w:t>min</w:t>
            </w:r>
            <w:r w:rsidRPr="00AB3386">
              <w:rPr>
                <w:rFonts w:cs="Arial"/>
                <w:sz w:val="16"/>
                <w:szCs w:val="16"/>
              </w:rPr>
              <w:t xml:space="preserve"> 30 рублей</w:t>
            </w:r>
          </w:p>
          <w:p w:rsidR="00AB3386" w:rsidRPr="00AB3386" w:rsidRDefault="00AB3386" w:rsidP="00AB3386">
            <w:pPr>
              <w:widowControl w:val="0"/>
              <w:tabs>
                <w:tab w:val="left" w:pos="552"/>
              </w:tabs>
              <w:autoSpaceDE w:val="0"/>
              <w:autoSpaceDN w:val="0"/>
              <w:spacing w:before="40" w:after="40"/>
              <w:rPr>
                <w:rFonts w:cs="Arial"/>
                <w:sz w:val="16"/>
                <w:szCs w:val="16"/>
              </w:rPr>
            </w:pPr>
          </w:p>
          <w:p w:rsidR="00AB3386" w:rsidRPr="00AB3386" w:rsidRDefault="00AB3386" w:rsidP="00AB3386">
            <w:pPr>
              <w:widowControl w:val="0"/>
              <w:tabs>
                <w:tab w:val="left" w:pos="552"/>
              </w:tabs>
              <w:autoSpaceDE w:val="0"/>
              <w:autoSpaceDN w:val="0"/>
              <w:spacing w:before="40" w:after="40"/>
              <w:rPr>
                <w:rFonts w:cs="Arial"/>
                <w:sz w:val="16"/>
                <w:szCs w:val="16"/>
              </w:rPr>
            </w:pPr>
          </w:p>
          <w:p w:rsidR="00AB3386" w:rsidRPr="00AB3386" w:rsidRDefault="00AB3386" w:rsidP="00AB3386">
            <w:pPr>
              <w:widowControl w:val="0"/>
              <w:tabs>
                <w:tab w:val="left" w:pos="552"/>
              </w:tabs>
              <w:autoSpaceDE w:val="0"/>
              <w:autoSpaceDN w:val="0"/>
              <w:spacing w:before="4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  <w:p w:rsidR="00AB3386" w:rsidRPr="00AB3386" w:rsidRDefault="00AB3386" w:rsidP="00AB3386">
            <w:pPr>
              <w:widowControl w:val="0"/>
              <w:tabs>
                <w:tab w:val="left" w:pos="552"/>
              </w:tabs>
              <w:autoSpaceDE w:val="0"/>
              <w:autoSpaceDN w:val="0"/>
              <w:spacing w:after="20"/>
              <w:rPr>
                <w:rFonts w:cs="Arial"/>
                <w:sz w:val="16"/>
                <w:szCs w:val="16"/>
              </w:rPr>
            </w:pPr>
          </w:p>
          <w:p w:rsidR="00AB3386" w:rsidRPr="00AB3386" w:rsidRDefault="00AB3386" w:rsidP="00AB3386">
            <w:pPr>
              <w:widowControl w:val="0"/>
              <w:tabs>
                <w:tab w:val="left" w:pos="552"/>
              </w:tabs>
              <w:autoSpaceDE w:val="0"/>
              <w:autoSpaceDN w:val="0"/>
              <w:spacing w:after="20"/>
              <w:rPr>
                <w:rFonts w:cs="Arial"/>
                <w:i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1,5% от суммы перевода, min 30 рублей</w:t>
            </w:r>
          </w:p>
          <w:p w:rsidR="00AB3386" w:rsidRPr="00AB3386" w:rsidRDefault="00AB3386" w:rsidP="00AB3386">
            <w:pPr>
              <w:spacing w:before="40" w:after="20"/>
              <w:ind w:right="-108"/>
              <w:rPr>
                <w:rFonts w:cs="Arial"/>
                <w:sz w:val="16"/>
                <w:szCs w:val="16"/>
              </w:rPr>
            </w:pPr>
          </w:p>
          <w:p w:rsidR="00AB3386" w:rsidRPr="00AB3386" w:rsidRDefault="00AB3386" w:rsidP="00AB3386">
            <w:pPr>
              <w:spacing w:before="40" w:after="20"/>
              <w:ind w:right="-108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i/>
                <w:sz w:val="16"/>
                <w:szCs w:val="16"/>
              </w:rPr>
              <w:t>*если иное не предусмотрено договором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0" w:after="2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lastRenderedPageBreak/>
              <w:t>При совершении операции</w:t>
            </w:r>
          </w:p>
        </w:tc>
      </w:tr>
      <w:tr w:rsidR="00AB3386" w:rsidRPr="00AB3386" w:rsidTr="00504477">
        <w:trPr>
          <w:trHeight w:val="60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0" w:after="40"/>
              <w:ind w:left="12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lastRenderedPageBreak/>
              <w:t>13.11.23. Периодическое перечисление денежных средств с текущего счета:</w:t>
            </w:r>
          </w:p>
          <w:p w:rsidR="00AB3386" w:rsidRPr="00AB3386" w:rsidRDefault="00AB3386" w:rsidP="00AB3386">
            <w:pPr>
              <w:numPr>
                <w:ilvl w:val="0"/>
                <w:numId w:val="3"/>
              </w:numPr>
              <w:tabs>
                <w:tab w:val="left" w:pos="283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Внутри Банка:</w:t>
            </w:r>
          </w:p>
          <w:p w:rsidR="00AB3386" w:rsidRPr="00AB3386" w:rsidRDefault="00AB3386" w:rsidP="00AB3386">
            <w:pPr>
              <w:numPr>
                <w:ilvl w:val="1"/>
                <w:numId w:val="3"/>
              </w:numPr>
              <w:tabs>
                <w:tab w:val="left" w:pos="150"/>
                <w:tab w:val="num" w:pos="732"/>
                <w:tab w:val="num" w:pos="792"/>
              </w:tabs>
              <w:spacing w:before="40" w:after="40"/>
              <w:ind w:left="1204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 адрес физических лиц:</w:t>
            </w:r>
          </w:p>
          <w:p w:rsidR="00AB3386" w:rsidRPr="00AB3386" w:rsidRDefault="00AB3386" w:rsidP="00AB3386">
            <w:pPr>
              <w:numPr>
                <w:ilvl w:val="2"/>
                <w:numId w:val="3"/>
              </w:numPr>
              <w:spacing w:before="40" w:after="40"/>
              <w:ind w:left="1629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если отправитель и получатель перевода – одно и то же физическое лицо</w:t>
            </w:r>
          </w:p>
          <w:p w:rsidR="00AB3386" w:rsidRPr="00AB3386" w:rsidRDefault="00AB3386" w:rsidP="00AB3386">
            <w:pPr>
              <w:numPr>
                <w:ilvl w:val="2"/>
                <w:numId w:val="3"/>
              </w:numPr>
              <w:spacing w:before="40" w:after="40"/>
              <w:ind w:left="1629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если отправитель и получатель перевода – разные физические лица</w:t>
            </w:r>
          </w:p>
          <w:p w:rsidR="00AB3386" w:rsidRPr="00AB3386" w:rsidRDefault="00AB3386" w:rsidP="00AB3386">
            <w:pPr>
              <w:numPr>
                <w:ilvl w:val="1"/>
                <w:numId w:val="3"/>
              </w:numPr>
              <w:tabs>
                <w:tab w:val="left" w:pos="150"/>
                <w:tab w:val="num" w:pos="732"/>
                <w:tab w:val="num" w:pos="792"/>
              </w:tabs>
              <w:spacing w:before="40" w:after="40"/>
              <w:ind w:left="1204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 адрес юридических лиц и индивидуальных предпринимателей</w:t>
            </w:r>
          </w:p>
          <w:p w:rsidR="00AB3386" w:rsidRPr="00AB3386" w:rsidRDefault="00AB3386" w:rsidP="00AB3386">
            <w:pPr>
              <w:numPr>
                <w:ilvl w:val="2"/>
                <w:numId w:val="3"/>
              </w:numPr>
              <w:tabs>
                <w:tab w:val="num" w:pos="792"/>
              </w:tabs>
              <w:spacing w:before="40" w:after="40"/>
              <w:ind w:left="1403" w:hanging="134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если получатель перевода - Благотворительный Фонд Константина Хабенского, или Благотворительный Фонд «Синара» (при наличии у Банка договора с получателем)</w:t>
            </w:r>
          </w:p>
          <w:p w:rsidR="00AB3386" w:rsidRPr="00AB3386" w:rsidRDefault="00AB3386" w:rsidP="00AB3386">
            <w:pPr>
              <w:numPr>
                <w:ilvl w:val="2"/>
                <w:numId w:val="3"/>
              </w:numPr>
              <w:tabs>
                <w:tab w:val="num" w:pos="792"/>
              </w:tabs>
              <w:spacing w:before="40" w:after="40"/>
              <w:ind w:left="1627" w:hanging="357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 прочих случаях</w:t>
            </w:r>
          </w:p>
          <w:p w:rsidR="00AB3386" w:rsidRPr="00AB3386" w:rsidRDefault="00AB3386" w:rsidP="00AB3386">
            <w:pPr>
              <w:numPr>
                <w:ilvl w:val="0"/>
                <w:numId w:val="3"/>
              </w:numPr>
              <w:tabs>
                <w:tab w:val="left" w:pos="283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 другие банки</w:t>
            </w:r>
          </w:p>
          <w:p w:rsidR="00AB3386" w:rsidRPr="00AB3386" w:rsidRDefault="00AB3386" w:rsidP="00AB3386">
            <w:pPr>
              <w:numPr>
                <w:ilvl w:val="1"/>
                <w:numId w:val="3"/>
              </w:numPr>
              <w:tabs>
                <w:tab w:val="left" w:pos="150"/>
                <w:tab w:val="num" w:pos="732"/>
                <w:tab w:val="num" w:pos="792"/>
              </w:tabs>
              <w:spacing w:before="40" w:after="40"/>
              <w:ind w:left="1204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если получатель перевода - Благотворительный Фонд Константина Хабенского, или Благотворительный Фонд «Синара» (при наличии у Банка договора с получателем)</w:t>
            </w:r>
          </w:p>
          <w:p w:rsidR="00AB3386" w:rsidRPr="00AB3386" w:rsidRDefault="00AB3386" w:rsidP="00AB3386">
            <w:pPr>
              <w:numPr>
                <w:ilvl w:val="1"/>
                <w:numId w:val="3"/>
              </w:numPr>
              <w:tabs>
                <w:tab w:val="left" w:pos="150"/>
                <w:tab w:val="num" w:pos="732"/>
                <w:tab w:val="num" w:pos="792"/>
              </w:tabs>
              <w:spacing w:before="40" w:after="40"/>
              <w:ind w:left="1204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 прочих случаях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  <w:p w:rsidR="00AB3386" w:rsidRPr="00AB3386" w:rsidRDefault="00AB3386" w:rsidP="00AB3386">
            <w:pPr>
              <w:spacing w:before="40" w:after="40"/>
              <w:ind w:left="12"/>
              <w:rPr>
                <w:rFonts w:cs="Arial"/>
                <w:sz w:val="16"/>
                <w:szCs w:val="16"/>
              </w:rPr>
            </w:pPr>
          </w:p>
          <w:p w:rsidR="00AB3386" w:rsidRPr="00AB3386" w:rsidRDefault="00AB3386" w:rsidP="00AB3386">
            <w:pPr>
              <w:spacing w:before="40" w:after="40"/>
              <w:ind w:left="12"/>
              <w:rPr>
                <w:rFonts w:cs="Arial"/>
                <w:sz w:val="16"/>
                <w:szCs w:val="16"/>
              </w:rPr>
            </w:pPr>
          </w:p>
          <w:p w:rsidR="00AB3386" w:rsidRPr="00AB3386" w:rsidRDefault="00AB3386" w:rsidP="00AB3386">
            <w:pPr>
              <w:spacing w:before="40"/>
              <w:ind w:left="91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  <w:p w:rsidR="00AB3386" w:rsidRPr="00AB3386" w:rsidRDefault="00AB3386" w:rsidP="00AB3386">
            <w:pPr>
              <w:spacing w:after="40"/>
              <w:ind w:left="91"/>
              <w:rPr>
                <w:rFonts w:cs="Arial"/>
                <w:sz w:val="16"/>
                <w:szCs w:val="16"/>
              </w:rPr>
            </w:pPr>
          </w:p>
          <w:p w:rsidR="00AB3386" w:rsidRPr="00AB3386" w:rsidRDefault="00AB3386" w:rsidP="00AB3386">
            <w:pPr>
              <w:spacing w:before="40"/>
              <w:ind w:left="91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 xml:space="preserve">1% от суммы перечисляемых денежных средств, </w:t>
            </w:r>
            <w:r w:rsidRPr="00AB3386">
              <w:rPr>
                <w:rFonts w:cs="Arial"/>
                <w:sz w:val="16"/>
                <w:szCs w:val="16"/>
                <w:lang w:val="en-US"/>
              </w:rPr>
              <w:t>min</w:t>
            </w:r>
            <w:r w:rsidRPr="00AB3386">
              <w:rPr>
                <w:rFonts w:cs="Arial"/>
                <w:sz w:val="16"/>
                <w:szCs w:val="16"/>
              </w:rPr>
              <w:t xml:space="preserve"> 30 рублей </w:t>
            </w:r>
            <w:r w:rsidRPr="00AB3386">
              <w:rPr>
                <w:rFonts w:cs="Arial"/>
                <w:sz w:val="16"/>
                <w:szCs w:val="16"/>
                <w:lang w:val="en-US"/>
              </w:rPr>
              <w:t>max</w:t>
            </w:r>
            <w:r w:rsidRPr="00AB3386">
              <w:rPr>
                <w:rFonts w:cs="Arial"/>
                <w:sz w:val="16"/>
                <w:szCs w:val="16"/>
              </w:rPr>
              <w:t xml:space="preserve"> 100 рублей</w:t>
            </w:r>
          </w:p>
          <w:p w:rsidR="00AB3386" w:rsidRPr="00AB3386" w:rsidRDefault="00AB3386" w:rsidP="00AB3386">
            <w:pPr>
              <w:spacing w:after="40"/>
              <w:ind w:left="91"/>
              <w:rPr>
                <w:rFonts w:cs="Arial"/>
                <w:sz w:val="16"/>
                <w:szCs w:val="16"/>
              </w:rPr>
            </w:pPr>
          </w:p>
          <w:p w:rsidR="00AB3386" w:rsidRPr="00AB3386" w:rsidRDefault="00AB3386" w:rsidP="00AB3386">
            <w:pPr>
              <w:spacing w:before="40"/>
              <w:ind w:left="91"/>
              <w:rPr>
                <w:rFonts w:cs="Arial"/>
                <w:sz w:val="16"/>
                <w:szCs w:val="16"/>
              </w:rPr>
            </w:pPr>
          </w:p>
          <w:p w:rsidR="00AB3386" w:rsidRPr="00AB3386" w:rsidRDefault="00AB3386" w:rsidP="00AB3386">
            <w:pPr>
              <w:spacing w:after="40"/>
              <w:ind w:left="91"/>
              <w:rPr>
                <w:rFonts w:cs="Arial"/>
                <w:sz w:val="16"/>
                <w:szCs w:val="16"/>
              </w:rPr>
            </w:pPr>
          </w:p>
          <w:p w:rsidR="00AB3386" w:rsidRPr="00AB3386" w:rsidRDefault="00AB3386" w:rsidP="00AB3386">
            <w:pPr>
              <w:spacing w:before="40"/>
              <w:ind w:left="91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  <w:p w:rsidR="00AB3386" w:rsidRPr="00AB3386" w:rsidRDefault="00AB3386" w:rsidP="00AB3386">
            <w:pPr>
              <w:ind w:left="91"/>
              <w:rPr>
                <w:rFonts w:cs="Arial"/>
                <w:sz w:val="16"/>
                <w:szCs w:val="16"/>
              </w:rPr>
            </w:pPr>
          </w:p>
          <w:p w:rsidR="00AB3386" w:rsidRPr="00AB3386" w:rsidRDefault="00AB3386" w:rsidP="00AB3386">
            <w:pPr>
              <w:spacing w:after="40"/>
              <w:ind w:left="91"/>
              <w:rPr>
                <w:rFonts w:cs="Arial"/>
                <w:sz w:val="16"/>
                <w:szCs w:val="16"/>
              </w:rPr>
            </w:pPr>
          </w:p>
          <w:p w:rsidR="00AB3386" w:rsidRPr="00AB3386" w:rsidRDefault="00AB3386" w:rsidP="00AB3386">
            <w:pPr>
              <w:spacing w:before="40" w:after="40"/>
              <w:ind w:left="91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 xml:space="preserve">1% от суммы перечисляемых денежных средств, </w:t>
            </w:r>
            <w:r w:rsidRPr="00AB3386">
              <w:rPr>
                <w:rFonts w:cs="Arial"/>
                <w:sz w:val="16"/>
                <w:szCs w:val="16"/>
                <w:lang w:val="en-US"/>
              </w:rPr>
              <w:t>min</w:t>
            </w:r>
            <w:r w:rsidRPr="00AB3386">
              <w:rPr>
                <w:rFonts w:cs="Arial"/>
                <w:sz w:val="16"/>
                <w:szCs w:val="16"/>
              </w:rPr>
              <w:t xml:space="preserve"> 30 рублей </w:t>
            </w:r>
            <w:r w:rsidRPr="00AB3386">
              <w:rPr>
                <w:rFonts w:cs="Arial"/>
                <w:sz w:val="16"/>
                <w:szCs w:val="16"/>
                <w:lang w:val="en-US"/>
              </w:rPr>
              <w:t>max</w:t>
            </w:r>
            <w:r w:rsidRPr="00AB3386">
              <w:rPr>
                <w:rFonts w:cs="Arial"/>
                <w:sz w:val="16"/>
                <w:szCs w:val="16"/>
              </w:rPr>
              <w:t xml:space="preserve"> 100 рублей</w:t>
            </w:r>
          </w:p>
          <w:p w:rsidR="00AB3386" w:rsidRPr="00AB3386" w:rsidRDefault="00AB3386" w:rsidP="00AB3386">
            <w:pPr>
              <w:spacing w:before="40" w:after="40"/>
              <w:ind w:left="91"/>
              <w:rPr>
                <w:rFonts w:cs="Arial"/>
                <w:sz w:val="16"/>
                <w:szCs w:val="16"/>
              </w:rPr>
            </w:pPr>
          </w:p>
          <w:p w:rsidR="00AB3386" w:rsidRPr="00AB3386" w:rsidRDefault="00AB3386" w:rsidP="00AB3386">
            <w:pPr>
              <w:spacing w:before="40"/>
              <w:ind w:left="91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  <w:p w:rsidR="00AB3386" w:rsidRPr="00AB3386" w:rsidRDefault="00AB3386" w:rsidP="00AB3386">
            <w:pPr>
              <w:ind w:left="91"/>
              <w:rPr>
                <w:rFonts w:cs="Arial"/>
                <w:sz w:val="16"/>
                <w:szCs w:val="16"/>
              </w:rPr>
            </w:pPr>
          </w:p>
          <w:p w:rsidR="00AB3386" w:rsidRPr="00AB3386" w:rsidRDefault="00AB3386" w:rsidP="00AB3386">
            <w:pPr>
              <w:spacing w:after="40"/>
              <w:ind w:left="91"/>
              <w:rPr>
                <w:rFonts w:cs="Arial"/>
                <w:sz w:val="16"/>
                <w:szCs w:val="16"/>
              </w:rPr>
            </w:pPr>
          </w:p>
          <w:p w:rsidR="00AB3386" w:rsidRPr="00AB3386" w:rsidRDefault="00AB3386" w:rsidP="00AB3386">
            <w:pPr>
              <w:spacing w:before="40" w:after="40"/>
              <w:ind w:left="91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 xml:space="preserve">1% от суммы перечисляемых денежных средств, </w:t>
            </w:r>
            <w:r w:rsidRPr="00AB3386">
              <w:rPr>
                <w:rFonts w:cs="Arial"/>
                <w:sz w:val="16"/>
                <w:szCs w:val="16"/>
                <w:lang w:val="en-US"/>
              </w:rPr>
              <w:t>min</w:t>
            </w:r>
            <w:r w:rsidRPr="00AB3386">
              <w:rPr>
                <w:rFonts w:cs="Arial"/>
                <w:sz w:val="16"/>
                <w:szCs w:val="16"/>
              </w:rPr>
              <w:t xml:space="preserve"> 30 рублей </w:t>
            </w:r>
            <w:r w:rsidRPr="00AB3386">
              <w:rPr>
                <w:rFonts w:cs="Arial"/>
                <w:sz w:val="16"/>
                <w:szCs w:val="16"/>
                <w:lang w:val="en-US"/>
              </w:rPr>
              <w:t>max</w:t>
            </w:r>
            <w:r w:rsidRPr="00AB3386">
              <w:rPr>
                <w:rFonts w:cs="Arial"/>
                <w:sz w:val="16"/>
                <w:szCs w:val="16"/>
              </w:rPr>
              <w:t xml:space="preserve"> 100 рублей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ind w:left="12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При каждом перечислении</w:t>
            </w:r>
          </w:p>
        </w:tc>
      </w:tr>
      <w:tr w:rsidR="00AB3386" w:rsidRPr="00AB3386" w:rsidTr="00504477">
        <w:trPr>
          <w:trHeight w:val="411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0" w:after="40"/>
              <w:rPr>
                <w:rFonts w:cs="Arial"/>
                <w:sz w:val="16"/>
                <w:szCs w:val="16"/>
                <w:vertAlign w:val="superscript"/>
              </w:rPr>
            </w:pPr>
            <w:r w:rsidRPr="00AB3386">
              <w:rPr>
                <w:rFonts w:cs="Arial"/>
                <w:sz w:val="16"/>
                <w:szCs w:val="16"/>
              </w:rPr>
              <w:t>13.11.24. Конвертация средств клиента в случае несовпадения валюты текущего счета банковской карты и расчетной валюты по операции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</w:tcPr>
          <w:p w:rsidR="00AB3386" w:rsidRPr="00AB3386" w:rsidRDefault="00AB3386" w:rsidP="00AB3386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389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13.11.25. Плата за пользование неразрешенным овердрафтом при использовании банковской карты (% от суммы овердрафта)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0,2% за каждый день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При поступлении денежных средств на счет</w:t>
            </w:r>
          </w:p>
        </w:tc>
      </w:tr>
      <w:tr w:rsidR="00AB3386" w:rsidRPr="00AB3386" w:rsidTr="00504477">
        <w:trPr>
          <w:trHeight w:val="7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13.11.26. Предоставление копий чеков, подтверждающих переводы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450 рублей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При совершении операции</w:t>
            </w:r>
          </w:p>
        </w:tc>
      </w:tr>
      <w:tr w:rsidR="00AB3386" w:rsidRPr="00AB3386" w:rsidTr="00504477">
        <w:trPr>
          <w:trHeight w:val="640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13.11.27. Предоставление выписки по текущему счету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footnoteReference w:id="18"/>
            </w:r>
            <w:r w:rsidRPr="00AB3386">
              <w:rPr>
                <w:rFonts w:cs="Arial"/>
                <w:sz w:val="16"/>
                <w:szCs w:val="16"/>
              </w:rPr>
              <w:t>:</w:t>
            </w:r>
          </w:p>
          <w:p w:rsidR="00AB3386" w:rsidRPr="00AB3386" w:rsidRDefault="00AB3386" w:rsidP="00AB3386">
            <w:pPr>
              <w:numPr>
                <w:ilvl w:val="0"/>
                <w:numId w:val="1"/>
              </w:numPr>
              <w:tabs>
                <w:tab w:val="num" w:pos="307"/>
              </w:tabs>
              <w:spacing w:before="80" w:after="80"/>
              <w:ind w:left="252" w:hanging="1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 xml:space="preserve"> В банкоматах ПАО «СКБ-банк»</w:t>
            </w:r>
          </w:p>
          <w:p w:rsidR="00AB3386" w:rsidRPr="00AB3386" w:rsidRDefault="00AB3386" w:rsidP="00AB3386">
            <w:pPr>
              <w:numPr>
                <w:ilvl w:val="0"/>
                <w:numId w:val="1"/>
              </w:numPr>
              <w:tabs>
                <w:tab w:val="num" w:pos="307"/>
              </w:tabs>
              <w:spacing w:before="80" w:after="80"/>
              <w:ind w:left="252" w:hanging="1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 xml:space="preserve"> В офисах ПАО «СКБ-банк»</w:t>
            </w:r>
          </w:p>
        </w:tc>
        <w:tc>
          <w:tcPr>
            <w:tcW w:w="6771" w:type="dxa"/>
            <w:tcBorders>
              <w:left w:val="single" w:sz="4" w:space="0" w:color="A6A6A6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  <w:p w:rsidR="00AB3386" w:rsidRPr="00AB3386" w:rsidRDefault="00AB3386" w:rsidP="00AB33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  <w:p w:rsidR="00AB3386" w:rsidRPr="00AB3386" w:rsidRDefault="00AB3386" w:rsidP="00AB33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При совершении операции</w:t>
            </w:r>
          </w:p>
        </w:tc>
      </w:tr>
      <w:tr w:rsidR="00AB3386" w:rsidRPr="00AB3386" w:rsidTr="00504477">
        <w:trPr>
          <w:trHeight w:val="396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13.11.28. Предоставление дополнительной выписки по текущему счету в офисах ПАО «СКБ-банк»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footnoteReference w:id="19"/>
            </w:r>
            <w:r w:rsidRPr="00AB338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771" w:type="dxa"/>
            <w:tcBorders>
              <w:left w:val="single" w:sz="4" w:space="0" w:color="A6A6A6"/>
              <w:bottom w:val="single" w:sz="4" w:space="0" w:color="7F7F7F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150 рублей</w:t>
            </w:r>
          </w:p>
        </w:tc>
        <w:tc>
          <w:tcPr>
            <w:tcW w:w="2381" w:type="dxa"/>
            <w:tcBorders>
              <w:left w:val="single" w:sz="4" w:space="0" w:color="A6A6A6"/>
              <w:bottom w:val="single" w:sz="4" w:space="0" w:color="7F7F7F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При совершении операции</w:t>
            </w:r>
          </w:p>
        </w:tc>
      </w:tr>
      <w:tr w:rsidR="00AB3386" w:rsidRPr="00AB3386" w:rsidTr="00504477">
        <w:trPr>
          <w:trHeight w:val="428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 xml:space="preserve">13.11.29. </w:t>
            </w:r>
            <w:r w:rsidRPr="00AB3386">
              <w:rPr>
                <w:rFonts w:cs="Arial"/>
                <w:sz w:val="16"/>
                <w:szCs w:val="16"/>
                <w:lang w:val="en-US"/>
              </w:rPr>
              <w:t>SMS</w:t>
            </w:r>
            <w:r w:rsidRPr="00AB3386">
              <w:rPr>
                <w:rFonts w:cs="Arial"/>
                <w:sz w:val="16"/>
                <w:szCs w:val="16"/>
              </w:rPr>
              <w:t xml:space="preserve"> – информирование о совершении операций с использованием банковской карты клиента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6771" w:type="dxa"/>
            <w:tcBorders>
              <w:top w:val="single" w:sz="4" w:space="0" w:color="7F7F7F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7F7F7F"/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 xml:space="preserve">Ежемесячно, до </w:t>
            </w:r>
            <w:r w:rsidRPr="00AB3386">
              <w:rPr>
                <w:rFonts w:cs="Arial"/>
                <w:sz w:val="16"/>
                <w:szCs w:val="16"/>
              </w:rPr>
              <w:br/>
              <w:t xml:space="preserve">7-го рабочего дня каждого </w:t>
            </w:r>
            <w:r w:rsidRPr="00AB3386">
              <w:rPr>
                <w:rFonts w:cs="Arial"/>
                <w:sz w:val="16"/>
                <w:szCs w:val="16"/>
              </w:rPr>
              <w:lastRenderedPageBreak/>
              <w:t>месяца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t>18</w:t>
            </w:r>
          </w:p>
        </w:tc>
      </w:tr>
      <w:tr w:rsidR="00AB3386" w:rsidRPr="00AB3386" w:rsidTr="00504477">
        <w:trPr>
          <w:trHeight w:val="570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31"/>
              </w:numPr>
              <w:spacing w:before="8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lastRenderedPageBreak/>
              <w:t>для договоров банковского счета, заключенных в период с 03.03.2019 до 01.03.2020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30 рублей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65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31"/>
              </w:numPr>
              <w:spacing w:before="8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lastRenderedPageBreak/>
              <w:t>для договоров банковского счета, заключенных с 01.03.2020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60 рублей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bottom w:val="single" w:sz="4" w:space="0" w:color="7F7F7F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404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13.11.30. Переводы в системе ДБО «СКБ-online» с использованием реквизитов счета:</w:t>
            </w:r>
          </w:p>
        </w:tc>
        <w:tc>
          <w:tcPr>
            <w:tcW w:w="6771" w:type="dxa"/>
            <w:tcBorders>
              <w:top w:val="single" w:sz="4" w:space="0" w:color="7F7F7F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7F7F7F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При совершении операции</w:t>
            </w:r>
          </w:p>
        </w:tc>
      </w:tr>
      <w:tr w:rsidR="00AB3386" w:rsidRPr="00AB3386" w:rsidTr="00504477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При наличии у Банка договора с получателем перевода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При осуществлении перевода через систему переводов «КИВИ»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 прочих случаях: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1"/>
                <w:numId w:val="2"/>
              </w:numPr>
              <w:spacing w:before="40" w:after="40"/>
              <w:ind w:left="10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Внутри Банка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2"/>
                <w:numId w:val="2"/>
              </w:numPr>
              <w:spacing w:before="4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 xml:space="preserve">в адрес физических лиц 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2"/>
                <w:numId w:val="2"/>
              </w:numPr>
              <w:spacing w:before="4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 xml:space="preserve">в адрес юридических лиц и индивидуальных предпринимателей 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rPr>
                <w:rFonts w:cs="Arial"/>
                <w:sz w:val="16"/>
                <w:szCs w:val="16"/>
                <w:highlight w:val="yellow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1"/>
                <w:numId w:val="2"/>
              </w:numPr>
              <w:spacing w:before="40" w:after="40"/>
              <w:ind w:left="10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 другие банки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 xml:space="preserve">Без взимания вознаграждения 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При осуществлении перевода с использованием Системы быстрых платежей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1"/>
                <w:numId w:val="2"/>
              </w:numPr>
              <w:spacing w:before="40" w:after="40"/>
              <w:ind w:left="10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В адрес физических лиц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2"/>
                <w:numId w:val="2"/>
              </w:numPr>
              <w:spacing w:before="4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до 100 000 рублей в месяц, но не более 100 000 рублей в сутки (по времени Екатеринбурга)  со всех текущих счетов Клиента, открытых в Банке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2"/>
                <w:numId w:val="2"/>
              </w:numPr>
              <w:spacing w:before="4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свыше 100 000 рублей в месяц, но не более 100 000 рублей в сутки (по времени Екатеринбурга) со всех текущих счетов Клиента, открытых в Банке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0,5% от суммы перевода, превышающей 100 000 рублей, max 500 рублей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40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numPr>
                <w:ilvl w:val="1"/>
                <w:numId w:val="2"/>
              </w:numPr>
              <w:spacing w:before="40" w:after="40"/>
              <w:ind w:left="10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 xml:space="preserve">В адрес юридических лиц  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single" w:sz="4" w:space="0" w:color="7F7F7F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Без взимания вознаграждения</w:t>
            </w:r>
          </w:p>
        </w:tc>
        <w:tc>
          <w:tcPr>
            <w:tcW w:w="2381" w:type="dxa"/>
            <w:tcBorders>
              <w:top w:val="nil"/>
              <w:left w:val="single" w:sz="4" w:space="0" w:color="A6A6A6"/>
              <w:bottom w:val="single" w:sz="4" w:space="0" w:color="7F7F7F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74"/>
          <w:jc w:val="center"/>
        </w:trPr>
        <w:tc>
          <w:tcPr>
            <w:tcW w:w="5953" w:type="dxa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13.11.31. Процентная ставка, начисляемая на остатки средств на текущем счете (% годовых)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AB3386">
              <w:rPr>
                <w:rFonts w:cs="Arial"/>
                <w:sz w:val="16"/>
                <w:szCs w:val="16"/>
                <w:vertAlign w:val="superscript"/>
              </w:rPr>
              <w:footnoteReference w:id="21"/>
            </w:r>
            <w:r w:rsidRPr="00AB3386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6771" w:type="dxa"/>
            <w:tcBorders>
              <w:top w:val="single" w:sz="4" w:space="0" w:color="7F7F7F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7F7F7F"/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Ежемесячно, в последний календарный день месяца</w:t>
            </w:r>
          </w:p>
        </w:tc>
      </w:tr>
      <w:tr w:rsidR="00AB3386" w:rsidRPr="00AB3386" w:rsidTr="00504477">
        <w:trPr>
          <w:trHeight w:val="27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80"/>
              <w:rPr>
                <w:rFonts w:cs="Arial"/>
                <w:sz w:val="16"/>
                <w:szCs w:val="18"/>
              </w:rPr>
            </w:pPr>
            <w:r w:rsidRPr="00AB3386">
              <w:rPr>
                <w:rFonts w:cs="Arial"/>
                <w:sz w:val="16"/>
                <w:szCs w:val="18"/>
              </w:rPr>
              <w:t>до 29 999,99 руб.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0%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7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8"/>
              </w:rPr>
              <w:t>от 30 000 руб. до 299 999,99 руб.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3,75%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386" w:rsidRPr="00AB3386" w:rsidTr="00504477">
        <w:trPr>
          <w:trHeight w:val="274"/>
          <w:jc w:val="center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8"/>
              </w:rPr>
              <w:t>от 300 000 руб.</w:t>
            </w:r>
          </w:p>
        </w:tc>
        <w:tc>
          <w:tcPr>
            <w:tcW w:w="6771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AB3386" w:rsidRPr="00AB3386" w:rsidRDefault="00AB3386" w:rsidP="00AB33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AB3386">
              <w:rPr>
                <w:rFonts w:cs="Arial"/>
                <w:sz w:val="16"/>
                <w:szCs w:val="16"/>
              </w:rPr>
              <w:t>2%</w:t>
            </w:r>
          </w:p>
        </w:tc>
        <w:tc>
          <w:tcPr>
            <w:tcW w:w="2381" w:type="dxa"/>
            <w:vMerge/>
            <w:tcBorders>
              <w:left w:val="single" w:sz="4" w:space="0" w:color="A6A6A6"/>
              <w:right w:val="single" w:sz="4" w:space="0" w:color="auto"/>
            </w:tcBorders>
            <w:vAlign w:val="center"/>
          </w:tcPr>
          <w:p w:rsidR="00AB3386" w:rsidRPr="00AB3386" w:rsidRDefault="00AB3386" w:rsidP="00AB338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AB3386" w:rsidRPr="00AB3386" w:rsidRDefault="00AB3386" w:rsidP="00AB3386">
      <w:pPr>
        <w:keepNext/>
        <w:spacing w:before="120" w:after="20"/>
        <w:outlineLvl w:val="1"/>
        <w:rPr>
          <w:rFonts w:cs="Arial"/>
          <w:b/>
          <w:bCs/>
          <w:sz w:val="24"/>
          <w:szCs w:val="28"/>
        </w:rPr>
        <w:sectPr w:rsidR="00AB3386" w:rsidRPr="00AB3386" w:rsidSect="00AB3386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 w:code="9"/>
          <w:pgMar w:top="719" w:right="567" w:bottom="284" w:left="229" w:header="709" w:footer="709" w:gutter="851"/>
          <w:cols w:space="708"/>
          <w:titlePg/>
          <w:docGrid w:linePitch="360"/>
        </w:sectPr>
      </w:pPr>
    </w:p>
    <w:p w:rsidR="00AB3386" w:rsidRPr="00AB3386" w:rsidRDefault="00AB3386" w:rsidP="00AB3386">
      <w:pPr>
        <w:sectPr w:rsidR="00AB3386" w:rsidRPr="00AB3386" w:rsidSect="0058212B"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6838" w:h="11906" w:orient="landscape" w:code="9"/>
          <w:pgMar w:top="719" w:right="567" w:bottom="284" w:left="229" w:header="709" w:footer="709" w:gutter="851"/>
          <w:cols w:space="708"/>
          <w:titlePg/>
          <w:docGrid w:linePitch="360"/>
        </w:sectPr>
      </w:pPr>
    </w:p>
    <w:p w:rsidR="00CB65AF" w:rsidRPr="00AB3386" w:rsidRDefault="00AB3386" w:rsidP="00AB3386">
      <w:bookmarkStart w:id="1" w:name="_GoBack"/>
      <w:bookmarkEnd w:id="1"/>
    </w:p>
    <w:sectPr w:rsidR="00CB65AF" w:rsidRPr="00AB3386" w:rsidSect="000C02F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D5" w:rsidRDefault="008907D5" w:rsidP="001C57FF">
      <w:r>
        <w:separator/>
      </w:r>
    </w:p>
  </w:endnote>
  <w:endnote w:type="continuationSeparator" w:id="0">
    <w:p w:rsidR="008907D5" w:rsidRDefault="008907D5" w:rsidP="001C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D5" w:rsidRDefault="008907D5" w:rsidP="001C57FF">
      <w:r>
        <w:separator/>
      </w:r>
    </w:p>
  </w:footnote>
  <w:footnote w:type="continuationSeparator" w:id="0">
    <w:p w:rsidR="008907D5" w:rsidRDefault="008907D5" w:rsidP="001C57FF">
      <w:r>
        <w:continuationSeparator/>
      </w:r>
    </w:p>
  </w:footnote>
  <w:footnote w:id="1">
    <w:p w:rsidR="00AB3386" w:rsidRDefault="00AB3386" w:rsidP="00AB3386">
      <w:pPr>
        <w:pStyle w:val="a5"/>
      </w:pPr>
      <w:r w:rsidRPr="0055743F">
        <w:rPr>
          <w:rStyle w:val="a7"/>
          <w:rFonts w:cs="Arial"/>
          <w:sz w:val="16"/>
          <w:szCs w:val="16"/>
        </w:rPr>
        <w:footnoteRef/>
      </w:r>
      <w:r>
        <w:t xml:space="preserve"> </w:t>
      </w:r>
      <w:r w:rsidRPr="0055743F">
        <w:rPr>
          <w:rFonts w:cs="Arial"/>
          <w:sz w:val="16"/>
          <w:szCs w:val="16"/>
        </w:rPr>
        <w:t>Тарифный план «Универсальный» предоставляется для договоров банковского счета, заключенных с 03.03.2019.</w:t>
      </w:r>
    </w:p>
  </w:footnote>
  <w:footnote w:id="2">
    <w:p w:rsidR="00AB3386" w:rsidRPr="0094726E" w:rsidRDefault="00AB3386" w:rsidP="00AB3386">
      <w:pPr>
        <w:pStyle w:val="a5"/>
        <w:rPr>
          <w:rFonts w:cs="Arial"/>
          <w:sz w:val="16"/>
          <w:szCs w:val="16"/>
        </w:rPr>
      </w:pPr>
      <w:r w:rsidRPr="0094726E">
        <w:rPr>
          <w:rStyle w:val="a7"/>
          <w:rFonts w:cs="Arial"/>
          <w:sz w:val="16"/>
          <w:szCs w:val="16"/>
        </w:rPr>
        <w:footnoteRef/>
      </w:r>
      <w:r w:rsidRPr="0094726E">
        <w:rPr>
          <w:rFonts w:cs="Arial"/>
          <w:sz w:val="16"/>
          <w:szCs w:val="16"/>
        </w:rPr>
        <w:t xml:space="preserve"> </w:t>
      </w:r>
      <w:r w:rsidRPr="00746798">
        <w:rPr>
          <w:rFonts w:cs="Arial"/>
          <w:sz w:val="16"/>
          <w:szCs w:val="16"/>
        </w:rPr>
        <w:t>Тарифный план «Унив</w:t>
      </w:r>
      <w:r>
        <w:rPr>
          <w:rFonts w:cs="Arial"/>
          <w:sz w:val="16"/>
          <w:szCs w:val="16"/>
        </w:rPr>
        <w:t>ерсальный» предоставляется до 30.11</w:t>
      </w:r>
      <w:r w:rsidRPr="00746798">
        <w:rPr>
          <w:rFonts w:cs="Arial"/>
          <w:sz w:val="16"/>
          <w:szCs w:val="16"/>
        </w:rPr>
        <w:t>.2020 включительно.</w:t>
      </w:r>
    </w:p>
  </w:footnote>
  <w:footnote w:id="3">
    <w:p w:rsidR="00AB3386" w:rsidRDefault="00AB3386" w:rsidP="00AB3386">
      <w:pPr>
        <w:pStyle w:val="a5"/>
      </w:pPr>
      <w:r w:rsidRPr="00F11412">
        <w:rPr>
          <w:rStyle w:val="a7"/>
          <w:rFonts w:cs="Arial"/>
          <w:sz w:val="16"/>
          <w:szCs w:val="16"/>
        </w:rPr>
        <w:footnoteRef/>
      </w:r>
      <w:r>
        <w:t xml:space="preserve"> </w:t>
      </w:r>
      <w:r w:rsidRPr="00F11412">
        <w:rPr>
          <w:rFonts w:cs="Arial"/>
          <w:sz w:val="16"/>
          <w:szCs w:val="16"/>
        </w:rPr>
        <w:t>При выпуске цифровой карты через систему ДБО «СКБ-online</w:t>
      </w:r>
      <w:r>
        <w:rPr>
          <w:rFonts w:cs="Arial"/>
          <w:sz w:val="16"/>
          <w:szCs w:val="16"/>
        </w:rPr>
        <w:t>»</w:t>
      </w:r>
      <w:r w:rsidRPr="00F11412">
        <w:rPr>
          <w:rFonts w:cs="Arial"/>
          <w:sz w:val="16"/>
          <w:szCs w:val="16"/>
        </w:rPr>
        <w:t>.</w:t>
      </w:r>
    </w:p>
  </w:footnote>
  <w:footnote w:id="4">
    <w:p w:rsidR="00AB3386" w:rsidRPr="00914842" w:rsidRDefault="00AB3386" w:rsidP="00AB3386">
      <w:pPr>
        <w:spacing w:before="40" w:after="24"/>
        <w:jc w:val="both"/>
        <w:rPr>
          <w:rFonts w:cs="Arial"/>
          <w:sz w:val="16"/>
          <w:szCs w:val="16"/>
        </w:rPr>
      </w:pPr>
      <w:r w:rsidRPr="00914842">
        <w:rPr>
          <w:rStyle w:val="a7"/>
          <w:rFonts w:cs="Arial"/>
          <w:sz w:val="16"/>
          <w:szCs w:val="16"/>
        </w:rPr>
        <w:footnoteRef/>
      </w:r>
      <w:r w:rsidRPr="00914842">
        <w:rPr>
          <w:rFonts w:cs="Arial"/>
          <w:sz w:val="16"/>
          <w:szCs w:val="16"/>
        </w:rPr>
        <w:t xml:space="preserve"> Срок действия  карты MasterCard Unembossed </w:t>
      </w:r>
      <w:r w:rsidRPr="00914842">
        <w:rPr>
          <w:rFonts w:cs="Arial"/>
          <w:sz w:val="16"/>
          <w:szCs w:val="16"/>
          <w:lang w:val="en-US"/>
        </w:rPr>
        <w:t>Instant</w:t>
      </w:r>
      <w:r w:rsidRPr="00914842">
        <w:rPr>
          <w:rFonts w:cs="Arial"/>
          <w:sz w:val="16"/>
          <w:szCs w:val="16"/>
        </w:rPr>
        <w:t xml:space="preserve"> – не более пяти лет. Дата окончания срока действия указана на карте. </w:t>
      </w:r>
    </w:p>
    <w:p w:rsidR="00AB3386" w:rsidRDefault="00AB3386" w:rsidP="00AB3386">
      <w:pPr>
        <w:pStyle w:val="a3"/>
        <w:spacing w:before="80" w:after="40"/>
        <w:ind w:right="6"/>
        <w:rPr>
          <w:rFonts w:cs="Arial"/>
          <w:sz w:val="16"/>
          <w:szCs w:val="16"/>
        </w:rPr>
      </w:pPr>
      <w:r w:rsidRPr="003A3FC5">
        <w:rPr>
          <w:rFonts w:cs="Arial"/>
          <w:sz w:val="16"/>
          <w:szCs w:val="16"/>
        </w:rPr>
        <w:t xml:space="preserve">Зачисление денежных средств на счет карты, списание денежных средств по счету карты по распоряжению держателя карты с использованием только реквизитов карты (операции по оплате товаров, работ и услуг и переводы с использованием сети Интернет, телефона или средств почтовой связи без предъявления карты, но с указанием её реквизитов) осуществляются для карт типа MasterCard Unembossed </w:t>
      </w:r>
      <w:r w:rsidRPr="003A3FC5">
        <w:rPr>
          <w:rFonts w:cs="Arial"/>
          <w:sz w:val="16"/>
          <w:szCs w:val="16"/>
          <w:lang w:val="en-US"/>
        </w:rPr>
        <w:t>Instant</w:t>
      </w:r>
      <w:r w:rsidRPr="003A3FC5">
        <w:rPr>
          <w:rFonts w:cs="Arial"/>
          <w:sz w:val="16"/>
          <w:szCs w:val="16"/>
        </w:rPr>
        <w:t>.</w:t>
      </w:r>
    </w:p>
    <w:p w:rsidR="00AB3386" w:rsidRPr="006003BA" w:rsidRDefault="00AB3386" w:rsidP="00AB3386">
      <w:pPr>
        <w:pStyle w:val="a3"/>
        <w:ind w:right="6"/>
        <w:rPr>
          <w:rFonts w:cs="Arial"/>
          <w:sz w:val="16"/>
          <w:szCs w:val="16"/>
        </w:rPr>
      </w:pPr>
      <w:r w:rsidRPr="006003BA">
        <w:rPr>
          <w:rFonts w:cs="Arial"/>
          <w:sz w:val="16"/>
          <w:szCs w:val="16"/>
        </w:rPr>
        <w:t xml:space="preserve">Цифровая карта (Digital first)– тип электронного средства платежа – дебетовой карты, используется для проведения операций бесконтактным способом с помощью смартфона с использованием платежных сервисов Apple Pay, Samsung Pay,Google Pay, а также в устройствах, поддерживающих сервис бесконтактного облуживания  в платежных терминалах, банкоматах и  оплаты услуг в сети Интернет. </w:t>
      </w:r>
    </w:p>
    <w:p w:rsidR="00AB3386" w:rsidRPr="006003BA" w:rsidRDefault="00AB3386" w:rsidP="00AB3386">
      <w:pPr>
        <w:pStyle w:val="a3"/>
        <w:ind w:right="6"/>
        <w:rPr>
          <w:rFonts w:cs="Arial"/>
          <w:sz w:val="16"/>
          <w:szCs w:val="16"/>
        </w:rPr>
      </w:pPr>
      <w:r w:rsidRPr="006003BA">
        <w:rPr>
          <w:rFonts w:cs="Arial"/>
          <w:sz w:val="16"/>
          <w:szCs w:val="16"/>
        </w:rPr>
        <w:t>Тарифный план распространяется на операции с использованием цифровой карты Digital first при условии поддержания устройствами бесконтактной технологии.</w:t>
      </w:r>
    </w:p>
    <w:p w:rsidR="00AB3386" w:rsidRPr="006003BA" w:rsidRDefault="00AB3386" w:rsidP="00AB3386">
      <w:pPr>
        <w:pStyle w:val="a3"/>
        <w:ind w:right="6"/>
        <w:rPr>
          <w:rFonts w:cs="Arial"/>
          <w:sz w:val="16"/>
          <w:szCs w:val="16"/>
        </w:rPr>
      </w:pPr>
      <w:r w:rsidRPr="006003BA">
        <w:rPr>
          <w:rFonts w:cs="Arial"/>
          <w:sz w:val="16"/>
          <w:szCs w:val="16"/>
        </w:rPr>
        <w:t>Возможность эмиссии Цифровой карты определяется Банком самостоятельно и предусматривается Тарифами Банка. Цифровая карта выпускается на типе  карты MasterCard Unembossed Instant, срок действия не более пяти лет.</w:t>
      </w:r>
    </w:p>
    <w:p w:rsidR="00AB3386" w:rsidRDefault="00AB3386" w:rsidP="00AB3386">
      <w:pPr>
        <w:pStyle w:val="a3"/>
        <w:ind w:right="6"/>
        <w:rPr>
          <w:rFonts w:cs="Arial"/>
          <w:sz w:val="16"/>
          <w:szCs w:val="16"/>
        </w:rPr>
      </w:pPr>
      <w:r w:rsidRPr="00F11412">
        <w:rPr>
          <w:rFonts w:cs="Arial"/>
          <w:sz w:val="16"/>
          <w:szCs w:val="16"/>
        </w:rPr>
        <w:t>К Цифровой карте посредством заказа через систему ДБО «СКБ-</w:t>
      </w:r>
      <w:r w:rsidRPr="00F11412">
        <w:rPr>
          <w:rFonts w:cs="Arial"/>
          <w:sz w:val="16"/>
          <w:szCs w:val="16"/>
          <w:lang w:val="en-US"/>
        </w:rPr>
        <w:t>online</w:t>
      </w:r>
      <w:r w:rsidRPr="00F11412">
        <w:rPr>
          <w:rFonts w:cs="Arial"/>
          <w:sz w:val="16"/>
          <w:szCs w:val="16"/>
        </w:rPr>
        <w:t xml:space="preserve">» может быть выпущена карта на физическом носителе с получением в офисе банка </w:t>
      </w:r>
    </w:p>
    <w:p w:rsidR="00AB3386" w:rsidRPr="006003BA" w:rsidRDefault="00AB3386" w:rsidP="00AB3386">
      <w:pPr>
        <w:pStyle w:val="a3"/>
        <w:ind w:right="6"/>
        <w:rPr>
          <w:rFonts w:cs="Arial"/>
          <w:sz w:val="16"/>
          <w:szCs w:val="16"/>
        </w:rPr>
      </w:pPr>
      <w:r w:rsidRPr="006003BA">
        <w:rPr>
          <w:rFonts w:cs="Arial"/>
          <w:sz w:val="16"/>
          <w:szCs w:val="16"/>
        </w:rPr>
        <w:t>В случае эмиссии такой Карты, реквизиты Цифровой карты сообщаются Клиенту/Держателю в соответствии с Правилами.</w:t>
      </w:r>
    </w:p>
    <w:p w:rsidR="00AB3386" w:rsidRPr="006003BA" w:rsidRDefault="00AB3386" w:rsidP="00AB3386">
      <w:pPr>
        <w:pStyle w:val="a3"/>
        <w:ind w:right="6"/>
        <w:rPr>
          <w:rFonts w:cs="Arial"/>
          <w:sz w:val="16"/>
          <w:szCs w:val="16"/>
        </w:rPr>
      </w:pPr>
      <w:r w:rsidRPr="006003BA">
        <w:rPr>
          <w:rFonts w:cs="Arial"/>
          <w:sz w:val="16"/>
          <w:szCs w:val="16"/>
        </w:rPr>
        <w:t xml:space="preserve">Для операций требующих введения ПИН-кода, для карты  Digital first  необходимо назначение ПИН-кода. </w:t>
      </w:r>
    </w:p>
    <w:p w:rsidR="00AB3386" w:rsidRPr="003A3FC5" w:rsidRDefault="00AB3386" w:rsidP="00AB3386">
      <w:pPr>
        <w:pStyle w:val="a3"/>
        <w:ind w:right="6"/>
        <w:rPr>
          <w:rFonts w:cs="Arial"/>
          <w:sz w:val="16"/>
          <w:szCs w:val="16"/>
        </w:rPr>
      </w:pPr>
      <w:r w:rsidRPr="006003BA">
        <w:rPr>
          <w:rFonts w:cs="Arial"/>
          <w:sz w:val="16"/>
          <w:szCs w:val="16"/>
        </w:rPr>
        <w:t xml:space="preserve">Все условия Договора </w:t>
      </w:r>
      <w:r w:rsidRPr="00F11412">
        <w:rPr>
          <w:rFonts w:cs="Arial"/>
          <w:sz w:val="16"/>
          <w:szCs w:val="16"/>
        </w:rPr>
        <w:t>банковского счета</w:t>
      </w:r>
      <w:r w:rsidRPr="006003BA">
        <w:rPr>
          <w:rFonts w:cs="Arial"/>
          <w:sz w:val="16"/>
          <w:szCs w:val="16"/>
        </w:rPr>
        <w:t>, регламентирующие условия эмиссии и обслуживания Карт, применяются к Цифровой Карте только с учетом ее назначения, отсутствия материального носителя, особ</w:t>
      </w:r>
      <w:r>
        <w:rPr>
          <w:rFonts w:cs="Arial"/>
          <w:sz w:val="16"/>
          <w:szCs w:val="16"/>
        </w:rPr>
        <w:t>енностей ее эмиссии и совершаемых</w:t>
      </w:r>
      <w:r w:rsidRPr="006003BA">
        <w:rPr>
          <w:rFonts w:cs="Arial"/>
          <w:sz w:val="16"/>
          <w:szCs w:val="16"/>
        </w:rPr>
        <w:t xml:space="preserve"> операц</w:t>
      </w:r>
      <w:r>
        <w:rPr>
          <w:rFonts w:cs="Arial"/>
          <w:sz w:val="16"/>
          <w:szCs w:val="16"/>
        </w:rPr>
        <w:t>ий, которые указаны в Договоре.</w:t>
      </w:r>
    </w:p>
  </w:footnote>
  <w:footnote w:id="5">
    <w:p w:rsidR="00AB3386" w:rsidRPr="000E6BBF" w:rsidRDefault="00AB3386" w:rsidP="00AB3386">
      <w:pPr>
        <w:pStyle w:val="a3"/>
        <w:ind w:right="6"/>
        <w:rPr>
          <w:rFonts w:cs="Arial"/>
          <w:sz w:val="16"/>
          <w:szCs w:val="16"/>
        </w:rPr>
      </w:pPr>
      <w:r w:rsidRPr="000E6BBF">
        <w:rPr>
          <w:rStyle w:val="a7"/>
          <w:rFonts w:cs="Arial"/>
          <w:sz w:val="16"/>
          <w:szCs w:val="16"/>
        </w:rPr>
        <w:footnoteRef/>
      </w:r>
      <w:r w:rsidRPr="000E6BBF">
        <w:rPr>
          <w:rStyle w:val="a7"/>
          <w:rFonts w:cs="Arial"/>
          <w:sz w:val="16"/>
          <w:szCs w:val="16"/>
        </w:rPr>
        <w:t xml:space="preserve"> </w:t>
      </w:r>
      <w:r w:rsidRPr="000E6BBF">
        <w:rPr>
          <w:rFonts w:cs="Arial"/>
          <w:sz w:val="16"/>
          <w:szCs w:val="16"/>
        </w:rPr>
        <w:t>Внесение наличных денежных средств в банкоматах ПАО Банк «ФК Открытие»</w:t>
      </w:r>
      <w:r>
        <w:rPr>
          <w:rFonts w:cs="Arial"/>
          <w:sz w:val="16"/>
          <w:szCs w:val="16"/>
        </w:rPr>
        <w:t xml:space="preserve">, </w:t>
      </w:r>
      <w:r w:rsidRPr="00F070F5">
        <w:rPr>
          <w:rFonts w:cs="Arial"/>
          <w:sz w:val="16"/>
          <w:szCs w:val="16"/>
        </w:rPr>
        <w:t xml:space="preserve">АО «Альфа-Банк» </w:t>
      </w:r>
      <w:r w:rsidRPr="000E6BBF">
        <w:rPr>
          <w:rFonts w:cs="Arial"/>
          <w:sz w:val="16"/>
          <w:szCs w:val="16"/>
        </w:rPr>
        <w:t>производится в валюте РФ и только для перевода на банковские счета в валюте РФ при соблюдении следующих условий:</w:t>
      </w:r>
    </w:p>
    <w:p w:rsidR="00AB3386" w:rsidRDefault="00AB3386" w:rsidP="00AB3386">
      <w:pPr>
        <w:pStyle w:val="a3"/>
        <w:numPr>
          <w:ilvl w:val="0"/>
          <w:numId w:val="39"/>
        </w:numPr>
        <w:spacing w:after="0"/>
        <w:ind w:right="6"/>
        <w:jc w:val="both"/>
        <w:rPr>
          <w:rFonts w:cs="Arial"/>
          <w:sz w:val="16"/>
          <w:szCs w:val="16"/>
        </w:rPr>
      </w:pPr>
      <w:r w:rsidRPr="000E6BBF">
        <w:rPr>
          <w:rFonts w:cs="Arial"/>
          <w:sz w:val="16"/>
          <w:szCs w:val="16"/>
        </w:rPr>
        <w:t>максимальный размер одной операции – 85 000 рублей;</w:t>
      </w:r>
    </w:p>
    <w:p w:rsidR="00AB3386" w:rsidRDefault="00AB3386" w:rsidP="00AB3386">
      <w:pPr>
        <w:pStyle w:val="a3"/>
        <w:numPr>
          <w:ilvl w:val="0"/>
          <w:numId w:val="39"/>
        </w:numPr>
        <w:spacing w:after="0"/>
        <w:ind w:right="6"/>
        <w:jc w:val="both"/>
        <w:rPr>
          <w:rFonts w:cs="Arial"/>
          <w:sz w:val="16"/>
          <w:szCs w:val="16"/>
        </w:rPr>
      </w:pPr>
      <w:r w:rsidRPr="000E6BBF">
        <w:rPr>
          <w:rFonts w:cs="Arial"/>
          <w:sz w:val="16"/>
          <w:szCs w:val="16"/>
        </w:rPr>
        <w:t>максимальная сумма операций в месяц с использование</w:t>
      </w:r>
      <w:r>
        <w:rPr>
          <w:rFonts w:cs="Arial"/>
          <w:sz w:val="16"/>
          <w:szCs w:val="16"/>
        </w:rPr>
        <w:t>м одной карты – 599 000 рублей.</w:t>
      </w:r>
    </w:p>
    <w:p w:rsidR="00AB3386" w:rsidRPr="000E6BBF" w:rsidRDefault="00AB3386" w:rsidP="00AB3386">
      <w:pPr>
        <w:pStyle w:val="a3"/>
        <w:ind w:right="6"/>
        <w:rPr>
          <w:rFonts w:cs="Arial"/>
          <w:sz w:val="16"/>
          <w:szCs w:val="16"/>
        </w:rPr>
      </w:pPr>
      <w:r w:rsidRPr="00F070F5">
        <w:rPr>
          <w:rFonts w:cs="Arial"/>
          <w:sz w:val="16"/>
          <w:szCs w:val="16"/>
        </w:rPr>
        <w:t>Банк-эквайер может самостоятельно устанавливать лимиты на внесение наличных денежных средств по карте в своих банкоматах.</w:t>
      </w:r>
    </w:p>
  </w:footnote>
  <w:footnote w:id="6">
    <w:p w:rsidR="00AB3386" w:rsidRPr="003C6FF4" w:rsidRDefault="00AB3386" w:rsidP="00AB3386">
      <w:pPr>
        <w:spacing w:before="40" w:after="24"/>
        <w:jc w:val="both"/>
      </w:pPr>
      <w:r w:rsidRPr="003C6FF4">
        <w:rPr>
          <w:rStyle w:val="a7"/>
          <w:rFonts w:cs="Arial"/>
          <w:sz w:val="16"/>
          <w:szCs w:val="16"/>
        </w:rPr>
        <w:footnoteRef/>
      </w:r>
      <w:r w:rsidRPr="003C6FF4">
        <w:rPr>
          <w:rStyle w:val="a7"/>
          <w:rFonts w:cs="Arial"/>
          <w:sz w:val="16"/>
          <w:szCs w:val="16"/>
        </w:rPr>
        <w:t xml:space="preserve"> </w:t>
      </w:r>
      <w:r w:rsidRPr="003C6FF4">
        <w:rPr>
          <w:rFonts w:cs="Arial"/>
          <w:sz w:val="16"/>
          <w:szCs w:val="16"/>
        </w:rPr>
        <w:t>Сумма единоразовой операции – не более 100 000 рублей. Перечень пунктов приема платежей определяется КИВИ Банк (АО) самостоятельно.</w:t>
      </w:r>
    </w:p>
  </w:footnote>
  <w:footnote w:id="7">
    <w:p w:rsidR="00AB3386" w:rsidRDefault="00AB3386" w:rsidP="00AB3386">
      <w:pPr>
        <w:pStyle w:val="a5"/>
        <w:rPr>
          <w:rFonts w:cs="Arial"/>
          <w:sz w:val="16"/>
          <w:szCs w:val="16"/>
        </w:rPr>
      </w:pPr>
      <w:r w:rsidRPr="0094726E">
        <w:rPr>
          <w:rStyle w:val="a7"/>
          <w:rFonts w:cs="Arial"/>
          <w:sz w:val="16"/>
          <w:szCs w:val="16"/>
        </w:rPr>
        <w:footnoteRef/>
      </w:r>
      <w:r w:rsidRPr="0094726E">
        <w:rPr>
          <w:rFonts w:cs="Arial"/>
          <w:sz w:val="16"/>
          <w:szCs w:val="16"/>
        </w:rPr>
        <w:t xml:space="preserve"> </w:t>
      </w:r>
      <w:r w:rsidRPr="00BD2C51">
        <w:rPr>
          <w:rFonts w:cs="Arial"/>
          <w:sz w:val="16"/>
          <w:szCs w:val="16"/>
        </w:rPr>
        <w:t>Зачисление безналичных денежных средств на счет карты, поступивших от отправителя перевода, находящегося за пределами территории РФ, по МСС 7995 «Транзакции по азартным играм», не производится, в соответствии с требованиями международных платежных систем.</w:t>
      </w:r>
    </w:p>
    <w:p w:rsidR="00AB3386" w:rsidRPr="008C537F" w:rsidRDefault="00AB3386" w:rsidP="00AB3386">
      <w:pPr>
        <w:pStyle w:val="a5"/>
        <w:rPr>
          <w:rFonts w:cs="Arial"/>
          <w:sz w:val="16"/>
          <w:szCs w:val="16"/>
        </w:rPr>
      </w:pPr>
      <w:r w:rsidRPr="008C537F">
        <w:rPr>
          <w:rFonts w:cs="Arial"/>
          <w:sz w:val="16"/>
          <w:szCs w:val="16"/>
        </w:rPr>
        <w:t>Зачисление безналичных денежных средств на счет карты с использованием сервиса Visa Direct / MasterCard MoneySend / переводов платежной системы «Мир» осуществляется при соблюдении следующих условий:</w:t>
      </w:r>
    </w:p>
    <w:p w:rsidR="00AB3386" w:rsidRPr="008C537F" w:rsidRDefault="00AB3386" w:rsidP="00AB3386">
      <w:pPr>
        <w:pStyle w:val="a5"/>
        <w:numPr>
          <w:ilvl w:val="0"/>
          <w:numId w:val="14"/>
        </w:numPr>
        <w:rPr>
          <w:rFonts w:cs="Arial"/>
          <w:sz w:val="16"/>
          <w:szCs w:val="16"/>
        </w:rPr>
      </w:pPr>
      <w:r w:rsidRPr="008C537F">
        <w:rPr>
          <w:rFonts w:cs="Arial"/>
          <w:sz w:val="16"/>
          <w:szCs w:val="16"/>
        </w:rPr>
        <w:t>зачисление может быть осуществлено на счета банковских карт, открытые физическим лицам-резидентам РФ;</w:t>
      </w:r>
    </w:p>
    <w:p w:rsidR="00AB3386" w:rsidRPr="008C537F" w:rsidRDefault="00AB3386" w:rsidP="00AB3386">
      <w:pPr>
        <w:pStyle w:val="a5"/>
        <w:numPr>
          <w:ilvl w:val="0"/>
          <w:numId w:val="14"/>
        </w:numPr>
        <w:rPr>
          <w:rFonts w:cs="Arial"/>
          <w:sz w:val="16"/>
          <w:szCs w:val="16"/>
        </w:rPr>
      </w:pPr>
      <w:r w:rsidRPr="008C537F">
        <w:rPr>
          <w:rFonts w:cs="Arial"/>
          <w:sz w:val="16"/>
          <w:szCs w:val="16"/>
        </w:rPr>
        <w:t>зачисление может быть осуществлено только, если безналичные денежные средства были отправлены в рублях РФ на счет карты получателя;</w:t>
      </w:r>
    </w:p>
    <w:p w:rsidR="00AB3386" w:rsidRPr="008C537F" w:rsidRDefault="00AB3386" w:rsidP="00AB3386">
      <w:pPr>
        <w:pStyle w:val="a5"/>
        <w:numPr>
          <w:ilvl w:val="0"/>
          <w:numId w:val="14"/>
        </w:numPr>
        <w:rPr>
          <w:rFonts w:cs="Arial"/>
          <w:sz w:val="16"/>
          <w:szCs w:val="16"/>
        </w:rPr>
      </w:pPr>
      <w:r w:rsidRPr="008C537F">
        <w:rPr>
          <w:rFonts w:cs="Arial"/>
          <w:sz w:val="16"/>
          <w:szCs w:val="16"/>
        </w:rPr>
        <w:t>зачисление на счет карты получателя осуществляется в валюте счета карты (конвертация производится по курсу Банка на день совершения операции);</w:t>
      </w:r>
    </w:p>
    <w:p w:rsidR="00AB3386" w:rsidRPr="008C537F" w:rsidRDefault="00AB3386" w:rsidP="00AB3386">
      <w:pPr>
        <w:pStyle w:val="a5"/>
        <w:numPr>
          <w:ilvl w:val="0"/>
          <w:numId w:val="14"/>
        </w:numPr>
        <w:rPr>
          <w:rFonts w:cs="Arial"/>
          <w:sz w:val="16"/>
          <w:szCs w:val="16"/>
        </w:rPr>
      </w:pPr>
      <w:r w:rsidRPr="008C537F">
        <w:rPr>
          <w:rFonts w:cs="Arial"/>
          <w:sz w:val="16"/>
          <w:szCs w:val="16"/>
        </w:rPr>
        <w:t xml:space="preserve">максимальный размер одной операции – 100 000 рублей; </w:t>
      </w:r>
    </w:p>
    <w:p w:rsidR="00AB3386" w:rsidRPr="008C537F" w:rsidRDefault="00AB3386" w:rsidP="00AB3386">
      <w:pPr>
        <w:pStyle w:val="a5"/>
        <w:numPr>
          <w:ilvl w:val="0"/>
          <w:numId w:val="14"/>
        </w:numPr>
        <w:rPr>
          <w:rFonts w:cs="Arial"/>
          <w:sz w:val="16"/>
          <w:szCs w:val="16"/>
        </w:rPr>
      </w:pPr>
      <w:r w:rsidRPr="008C537F">
        <w:rPr>
          <w:rFonts w:cs="Arial"/>
          <w:sz w:val="16"/>
          <w:szCs w:val="16"/>
        </w:rPr>
        <w:t>максимальная сумма операций в день по одной карте – 100 000 рублей;</w:t>
      </w:r>
    </w:p>
    <w:p w:rsidR="00AB3386" w:rsidRPr="008C537F" w:rsidRDefault="00AB3386" w:rsidP="00AB3386">
      <w:pPr>
        <w:pStyle w:val="a5"/>
        <w:numPr>
          <w:ilvl w:val="0"/>
          <w:numId w:val="14"/>
        </w:numPr>
        <w:rPr>
          <w:rFonts w:cs="Arial"/>
          <w:sz w:val="16"/>
          <w:szCs w:val="16"/>
        </w:rPr>
      </w:pPr>
      <w:r w:rsidRPr="008C537F">
        <w:rPr>
          <w:rFonts w:cs="Arial"/>
          <w:sz w:val="16"/>
          <w:szCs w:val="16"/>
        </w:rPr>
        <w:t>максимальная сумма операций в месяц по одной карте – 450 000 рублей;</w:t>
      </w:r>
    </w:p>
    <w:p w:rsidR="00AB3386" w:rsidRPr="0094726E" w:rsidRDefault="00AB3386" w:rsidP="00AB3386">
      <w:pPr>
        <w:pStyle w:val="a5"/>
        <w:numPr>
          <w:ilvl w:val="0"/>
          <w:numId w:val="14"/>
        </w:numPr>
        <w:rPr>
          <w:rFonts w:cs="Arial"/>
          <w:sz w:val="16"/>
          <w:szCs w:val="16"/>
        </w:rPr>
      </w:pPr>
      <w:r w:rsidRPr="008C537F">
        <w:rPr>
          <w:rFonts w:cs="Arial"/>
          <w:sz w:val="16"/>
          <w:szCs w:val="16"/>
        </w:rPr>
        <w:t>максимальное количество операций по одной к</w:t>
      </w:r>
      <w:r>
        <w:rPr>
          <w:rFonts w:cs="Arial"/>
          <w:sz w:val="16"/>
          <w:szCs w:val="16"/>
        </w:rPr>
        <w:t>арте в день/месяц – 5/30 шт</w:t>
      </w:r>
      <w:r w:rsidRPr="00F550B7">
        <w:rPr>
          <w:rFonts w:cs="Arial"/>
          <w:sz w:val="16"/>
          <w:szCs w:val="16"/>
        </w:rPr>
        <w:t>.</w:t>
      </w:r>
    </w:p>
  </w:footnote>
  <w:footnote w:id="8">
    <w:p w:rsidR="00AB3386" w:rsidRDefault="00AB3386" w:rsidP="00AB3386">
      <w:pPr>
        <w:pStyle w:val="a5"/>
        <w:jc w:val="both"/>
      </w:pPr>
      <w:r w:rsidRPr="00850272">
        <w:rPr>
          <w:rStyle w:val="a7"/>
          <w:rFonts w:cs="Arial"/>
          <w:sz w:val="16"/>
          <w:szCs w:val="16"/>
        </w:rPr>
        <w:footnoteRef/>
      </w:r>
      <w:r>
        <w:t xml:space="preserve"> </w:t>
      </w:r>
      <w:r w:rsidRPr="00850272">
        <w:rPr>
          <w:rFonts w:cs="Arial"/>
          <w:sz w:val="16"/>
          <w:szCs w:val="16"/>
        </w:rPr>
        <w:t>При перевыпуске дебетовых неименных банковских карт на тарифе «Универсальная карта» клиентам-физическим лицам по их заявлениям, поданным с использованием Системы ДБО СКБ-Online, в случае, если  офис СКБ-банка отсутствует в месте заключения договора КБО на дату подачи заявления о перевыпуске,  расходы по доставке перевыпущенной банковской карты клиенту через оператора почтовой связи - АО «Почта России» - несет СКБ-банк</w:t>
      </w:r>
    </w:p>
  </w:footnote>
  <w:footnote w:id="9">
    <w:p w:rsidR="00AB3386" w:rsidRPr="00746798" w:rsidRDefault="00AB3386" w:rsidP="00AB3386">
      <w:pPr>
        <w:pStyle w:val="a5"/>
        <w:jc w:val="both"/>
        <w:rPr>
          <w:rFonts w:cs="Arial"/>
          <w:sz w:val="16"/>
          <w:szCs w:val="16"/>
        </w:rPr>
      </w:pPr>
      <w:r w:rsidRPr="0094726E">
        <w:rPr>
          <w:rStyle w:val="a7"/>
          <w:rFonts w:cs="Arial"/>
          <w:sz w:val="16"/>
          <w:szCs w:val="16"/>
        </w:rPr>
        <w:footnoteRef/>
      </w:r>
      <w:r w:rsidRPr="0094726E">
        <w:rPr>
          <w:rFonts w:cs="Arial"/>
          <w:sz w:val="16"/>
          <w:szCs w:val="16"/>
        </w:rPr>
        <w:t xml:space="preserve"> </w:t>
      </w:r>
      <w:r w:rsidRPr="00746798">
        <w:rPr>
          <w:rFonts w:cs="Arial"/>
          <w:sz w:val="16"/>
          <w:szCs w:val="16"/>
        </w:rPr>
        <w:t>Обслуживание карты включает в себя в том числе: установку лимитов на операции по картам (в пределах лимитов, установленных Тарифами Банка), разблокирование карты, блокирование карты с постановкой либо без постановки в стоп-лист; предоставление услуги смены ПИН-кода в банкоматах ПАО «СКБ-банк»; процессинг операций с использованием банковских карт.</w:t>
      </w:r>
    </w:p>
    <w:p w:rsidR="00AB3386" w:rsidRPr="00746798" w:rsidRDefault="00AB3386" w:rsidP="00AB3386">
      <w:pPr>
        <w:pStyle w:val="a5"/>
        <w:jc w:val="both"/>
        <w:rPr>
          <w:rFonts w:cs="Arial"/>
          <w:sz w:val="16"/>
          <w:szCs w:val="16"/>
        </w:rPr>
      </w:pPr>
      <w:r w:rsidRPr="00746798">
        <w:rPr>
          <w:rFonts w:cs="Arial"/>
          <w:sz w:val="16"/>
          <w:szCs w:val="16"/>
        </w:rPr>
        <w:t xml:space="preserve">Блокирование карты без постановки в стоп-лист предусматривает блокировку авторизаций по карте (отказ банка при запросе авторизации операций по карте). </w:t>
      </w:r>
    </w:p>
    <w:p w:rsidR="00AB3386" w:rsidRPr="00746798" w:rsidRDefault="00AB3386" w:rsidP="00AB3386">
      <w:pPr>
        <w:pStyle w:val="a5"/>
        <w:jc w:val="both"/>
        <w:rPr>
          <w:rFonts w:cs="Arial"/>
          <w:sz w:val="16"/>
          <w:szCs w:val="16"/>
        </w:rPr>
      </w:pPr>
      <w:r w:rsidRPr="00746798">
        <w:rPr>
          <w:rFonts w:cs="Arial"/>
          <w:sz w:val="16"/>
          <w:szCs w:val="16"/>
        </w:rPr>
        <w:t xml:space="preserve">Блокирование карты с постановкой в стоп-лист предусматривает блокировку авторизации по карте и размещения номера карты в электронной базе данных платежной системы MasterCard для блокировки не авторизуемых операций по данной карте. </w:t>
      </w:r>
    </w:p>
    <w:p w:rsidR="00AB3386" w:rsidRPr="00746798" w:rsidRDefault="00AB3386" w:rsidP="00AB3386">
      <w:pPr>
        <w:pStyle w:val="a5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Срок действия тарифа – до 30.11</w:t>
      </w:r>
      <w:r w:rsidRPr="00746798">
        <w:rPr>
          <w:rFonts w:cs="Arial"/>
          <w:sz w:val="16"/>
          <w:szCs w:val="16"/>
        </w:rPr>
        <w:t xml:space="preserve">.2020  включительно, после чего,  срок  может быть продлен. </w:t>
      </w:r>
    </w:p>
    <w:p w:rsidR="00AB3386" w:rsidRPr="00746798" w:rsidRDefault="00AB3386" w:rsidP="00AB3386">
      <w:pPr>
        <w:pStyle w:val="a5"/>
        <w:jc w:val="both"/>
        <w:rPr>
          <w:rFonts w:cs="Arial"/>
          <w:sz w:val="16"/>
          <w:szCs w:val="16"/>
        </w:rPr>
      </w:pPr>
      <w:r w:rsidRPr="00746798">
        <w:rPr>
          <w:rFonts w:cs="Arial"/>
          <w:sz w:val="16"/>
          <w:szCs w:val="16"/>
        </w:rPr>
        <w:t>При каждом продлении срока действия тарифа Банк имеет право изменить:</w:t>
      </w:r>
    </w:p>
    <w:p w:rsidR="00AB3386" w:rsidRPr="00746798" w:rsidRDefault="00AB3386" w:rsidP="00AB3386">
      <w:pPr>
        <w:pStyle w:val="a5"/>
        <w:numPr>
          <w:ilvl w:val="0"/>
          <w:numId w:val="40"/>
        </w:numPr>
        <w:jc w:val="both"/>
        <w:rPr>
          <w:rFonts w:cs="Arial"/>
          <w:sz w:val="16"/>
          <w:szCs w:val="16"/>
        </w:rPr>
      </w:pPr>
      <w:r w:rsidRPr="00746798">
        <w:rPr>
          <w:rFonts w:cs="Arial"/>
          <w:sz w:val="16"/>
          <w:szCs w:val="16"/>
        </w:rPr>
        <w:t>Размер комиссии, но не более, чем на 30% от тарифной ставки, действовавшей на дату продления срока. Если на момент  продления срока действия тарифа тарифная ставка за обслуживание карты равнялась нулю/ вознаграждение за услугу не взималось (при выполнении  определенных  условий), то Банк имеет право установить для таких случаев ставку тарифа, в размере не более любой из тарифных ставок, действующих для ТП «Универсальный», отличающихся от нуля (оговорки о не взимании вознаграждения).</w:t>
      </w:r>
    </w:p>
    <w:p w:rsidR="00AB3386" w:rsidRPr="0094726E" w:rsidRDefault="00AB3386" w:rsidP="00AB3386">
      <w:pPr>
        <w:pStyle w:val="a5"/>
        <w:numPr>
          <w:ilvl w:val="0"/>
          <w:numId w:val="40"/>
        </w:numPr>
        <w:jc w:val="both"/>
        <w:rPr>
          <w:rFonts w:cs="Arial"/>
          <w:sz w:val="16"/>
          <w:szCs w:val="16"/>
        </w:rPr>
      </w:pPr>
      <w:r w:rsidRPr="00746798">
        <w:rPr>
          <w:rFonts w:cs="Arial"/>
          <w:sz w:val="16"/>
          <w:szCs w:val="16"/>
        </w:rPr>
        <w:t>Критерии не взимания комиссии (в т.ч. перечень банковских продуктов, при наличии которых комиссия не взимается/размер операций по счету, в том числе за определенный период / размер остатка  денежных средств на счете Клиента и суммы операций по оплате товаров/услуг с использованием карты за определенный период - не более чем на 30% от значения, установленного на дату продления тарифа).</w:t>
      </w:r>
    </w:p>
  </w:footnote>
  <w:footnote w:id="10">
    <w:p w:rsidR="00AB3386" w:rsidRDefault="00AB3386" w:rsidP="00AB3386">
      <w:pPr>
        <w:pStyle w:val="a5"/>
        <w:jc w:val="both"/>
      </w:pPr>
      <w:r w:rsidRPr="008F3F2F">
        <w:rPr>
          <w:rStyle w:val="a7"/>
          <w:rFonts w:cs="Arial"/>
          <w:sz w:val="16"/>
          <w:szCs w:val="16"/>
        </w:rPr>
        <w:footnoteRef/>
      </w:r>
      <w:r>
        <w:t xml:space="preserve"> </w:t>
      </w:r>
      <w:r w:rsidRPr="00EC29E2">
        <w:rPr>
          <w:rFonts w:cs="Arial"/>
          <w:sz w:val="16"/>
          <w:szCs w:val="16"/>
        </w:rPr>
        <w:t>Переводы безналичных денежных средств со счета карты, в случае, если получатель перевода находится за пределами территории РФ, по МСС 7995 «Транзакции по азартным играм» не производятся.</w:t>
      </w:r>
    </w:p>
  </w:footnote>
  <w:footnote w:id="11">
    <w:p w:rsidR="00AB3386" w:rsidRDefault="00AB3386" w:rsidP="00AB3386">
      <w:pPr>
        <w:pStyle w:val="a5"/>
      </w:pPr>
      <w:r w:rsidRPr="00573C3B">
        <w:rPr>
          <w:rStyle w:val="a7"/>
          <w:rFonts w:cs="Arial"/>
          <w:sz w:val="16"/>
          <w:szCs w:val="16"/>
        </w:rPr>
        <w:footnoteRef/>
      </w:r>
      <w:r w:rsidRPr="00573C3B">
        <w:rPr>
          <w:rStyle w:val="a7"/>
          <w:rFonts w:cs="Arial"/>
          <w:sz w:val="16"/>
          <w:szCs w:val="16"/>
        </w:rPr>
        <w:t xml:space="preserve"> </w:t>
      </w:r>
      <w:r w:rsidRPr="00F070F5">
        <w:rPr>
          <w:rFonts w:cs="Arial"/>
          <w:sz w:val="16"/>
          <w:szCs w:val="16"/>
        </w:rPr>
        <w:t>Банк-эквайер может</w:t>
      </w:r>
      <w:r w:rsidRPr="00F070F5">
        <w:t xml:space="preserve"> </w:t>
      </w:r>
      <w:r w:rsidRPr="00F070F5">
        <w:rPr>
          <w:rFonts w:cs="Arial"/>
          <w:sz w:val="16"/>
          <w:szCs w:val="16"/>
        </w:rPr>
        <w:t>самостоятельно устанавливать лимиты на получение наличных денежных средств по карте в своих банкоматах.</w:t>
      </w:r>
    </w:p>
  </w:footnote>
  <w:footnote w:id="12">
    <w:p w:rsidR="00AB3386" w:rsidRPr="0094726E" w:rsidRDefault="00AB3386" w:rsidP="00AB3386">
      <w:pPr>
        <w:pStyle w:val="a5"/>
        <w:jc w:val="both"/>
        <w:rPr>
          <w:rFonts w:cs="Arial"/>
          <w:sz w:val="16"/>
          <w:szCs w:val="16"/>
        </w:rPr>
      </w:pPr>
      <w:r w:rsidRPr="0094726E">
        <w:rPr>
          <w:rStyle w:val="a7"/>
          <w:rFonts w:cs="Arial"/>
          <w:sz w:val="16"/>
          <w:szCs w:val="16"/>
        </w:rPr>
        <w:footnoteRef/>
      </w:r>
      <w:r w:rsidRPr="0094726E">
        <w:rPr>
          <w:rFonts w:cs="Arial"/>
          <w:sz w:val="16"/>
          <w:szCs w:val="16"/>
        </w:rPr>
        <w:t xml:space="preserve"> ПВН – Пункты Выдачи Наличных денежных средств.</w:t>
      </w:r>
    </w:p>
  </w:footnote>
  <w:footnote w:id="13">
    <w:p w:rsidR="00AB3386" w:rsidRDefault="00AB3386" w:rsidP="00AB3386">
      <w:pPr>
        <w:pStyle w:val="a5"/>
        <w:jc w:val="both"/>
      </w:pPr>
      <w:r w:rsidRPr="00914842">
        <w:rPr>
          <w:rStyle w:val="a7"/>
          <w:sz w:val="16"/>
          <w:szCs w:val="16"/>
        </w:rPr>
        <w:footnoteRef/>
      </w:r>
      <w:r w:rsidRPr="00914842">
        <w:rPr>
          <w:sz w:val="16"/>
          <w:szCs w:val="16"/>
        </w:rPr>
        <w:t xml:space="preserve"> Услуга действует с момента подключения клиентом. После отказа клиента от услуги отключение услуги производится с 1-го числа следующего календарного месяца. При отсутствии в предыдущем календарном месяце операций выдачи наличных в сторонних банкоматах комиссия не взимается.</w:t>
      </w:r>
    </w:p>
  </w:footnote>
  <w:footnote w:id="14">
    <w:p w:rsidR="00AB3386" w:rsidRPr="00914842" w:rsidRDefault="00AB3386" w:rsidP="00AB3386">
      <w:pPr>
        <w:tabs>
          <w:tab w:val="left" w:pos="180"/>
        </w:tabs>
        <w:spacing w:before="40" w:after="24"/>
        <w:jc w:val="both"/>
        <w:rPr>
          <w:rFonts w:cs="Arial"/>
          <w:sz w:val="16"/>
          <w:szCs w:val="16"/>
        </w:rPr>
      </w:pPr>
      <w:r w:rsidRPr="00914842">
        <w:rPr>
          <w:rStyle w:val="a7"/>
          <w:rFonts w:cs="Arial"/>
          <w:sz w:val="16"/>
          <w:szCs w:val="16"/>
        </w:rPr>
        <w:footnoteRef/>
      </w:r>
      <w:r w:rsidRPr="00914842">
        <w:rPr>
          <w:rFonts w:cs="Arial"/>
          <w:sz w:val="16"/>
          <w:szCs w:val="16"/>
        </w:rPr>
        <w:t xml:space="preserve"> Осуществление безналичных переводов возможно при соблюдении следующих условий:</w:t>
      </w:r>
    </w:p>
    <w:p w:rsidR="00AB3386" w:rsidRPr="00914842" w:rsidRDefault="00AB3386" w:rsidP="00AB3386">
      <w:pPr>
        <w:numPr>
          <w:ilvl w:val="0"/>
          <w:numId w:val="15"/>
        </w:numPr>
        <w:tabs>
          <w:tab w:val="left" w:pos="180"/>
        </w:tabs>
        <w:ind w:left="714" w:hanging="357"/>
        <w:jc w:val="both"/>
        <w:rPr>
          <w:rFonts w:cs="Arial"/>
          <w:sz w:val="16"/>
          <w:szCs w:val="16"/>
        </w:rPr>
      </w:pPr>
      <w:r w:rsidRPr="00914842">
        <w:rPr>
          <w:rFonts w:cs="Arial"/>
          <w:sz w:val="16"/>
          <w:szCs w:val="16"/>
        </w:rPr>
        <w:t>перевод может быть осуществлен со счетов банковских карт, открытых физическим лицам-резидентам РФ;</w:t>
      </w:r>
    </w:p>
    <w:p w:rsidR="00AB3386" w:rsidRPr="00914842" w:rsidRDefault="00AB3386" w:rsidP="00AB3386">
      <w:pPr>
        <w:numPr>
          <w:ilvl w:val="0"/>
          <w:numId w:val="15"/>
        </w:numPr>
        <w:tabs>
          <w:tab w:val="left" w:pos="180"/>
        </w:tabs>
        <w:ind w:left="714" w:hanging="357"/>
        <w:jc w:val="both"/>
        <w:rPr>
          <w:rFonts w:cs="Arial"/>
          <w:sz w:val="16"/>
          <w:szCs w:val="16"/>
        </w:rPr>
      </w:pPr>
      <w:r w:rsidRPr="00914842">
        <w:rPr>
          <w:rFonts w:cs="Arial"/>
          <w:sz w:val="16"/>
          <w:szCs w:val="16"/>
        </w:rPr>
        <w:t>перевод осуществляется только в рублях РФ;</w:t>
      </w:r>
    </w:p>
    <w:p w:rsidR="00AB3386" w:rsidRPr="00914842" w:rsidRDefault="00AB3386" w:rsidP="00AB3386">
      <w:pPr>
        <w:numPr>
          <w:ilvl w:val="0"/>
          <w:numId w:val="15"/>
        </w:numPr>
        <w:tabs>
          <w:tab w:val="left" w:pos="180"/>
        </w:tabs>
        <w:ind w:left="714" w:hanging="357"/>
        <w:jc w:val="both"/>
        <w:rPr>
          <w:rFonts w:cs="Arial"/>
          <w:sz w:val="16"/>
          <w:szCs w:val="16"/>
        </w:rPr>
      </w:pPr>
      <w:r w:rsidRPr="00914842">
        <w:rPr>
          <w:rFonts w:cs="Arial"/>
          <w:sz w:val="16"/>
          <w:szCs w:val="16"/>
        </w:rPr>
        <w:t xml:space="preserve">максимальная сумма операций в день по одной карте – сумма, эквивалентная 5 000 долларов США по курсу ЦБ РФ на день совершения операции; </w:t>
      </w:r>
    </w:p>
    <w:p w:rsidR="00AB3386" w:rsidRPr="00914842" w:rsidRDefault="00AB3386" w:rsidP="00AB3386">
      <w:pPr>
        <w:numPr>
          <w:ilvl w:val="0"/>
          <w:numId w:val="15"/>
        </w:numPr>
        <w:tabs>
          <w:tab w:val="left" w:pos="180"/>
        </w:tabs>
        <w:ind w:left="714" w:hanging="357"/>
        <w:jc w:val="both"/>
        <w:rPr>
          <w:rFonts w:cs="Arial"/>
          <w:sz w:val="16"/>
          <w:szCs w:val="16"/>
        </w:rPr>
      </w:pPr>
      <w:r w:rsidRPr="00914842">
        <w:rPr>
          <w:rFonts w:cs="Arial"/>
          <w:sz w:val="16"/>
          <w:szCs w:val="16"/>
        </w:rPr>
        <w:t xml:space="preserve">максимальная сумма операций в месяц по одной карте – 600 000 рублей или эквивалент в иностранной валюте по курсу ЦБ РФ на день совершения операции. </w:t>
      </w:r>
    </w:p>
  </w:footnote>
  <w:footnote w:id="15">
    <w:p w:rsidR="00AB3386" w:rsidRPr="0094726E" w:rsidRDefault="00AB3386" w:rsidP="00AB3386">
      <w:pPr>
        <w:pStyle w:val="a5"/>
        <w:jc w:val="both"/>
        <w:rPr>
          <w:rFonts w:cs="Arial"/>
          <w:sz w:val="16"/>
          <w:szCs w:val="16"/>
        </w:rPr>
      </w:pPr>
      <w:r w:rsidRPr="0094726E">
        <w:rPr>
          <w:rStyle w:val="a7"/>
          <w:rFonts w:cs="Arial"/>
          <w:sz w:val="16"/>
          <w:szCs w:val="16"/>
        </w:rPr>
        <w:footnoteRef/>
      </w:r>
      <w:r w:rsidRPr="0094726E">
        <w:rPr>
          <w:rFonts w:cs="Arial"/>
          <w:sz w:val="16"/>
          <w:szCs w:val="16"/>
        </w:rPr>
        <w:t xml:space="preserve"> Информирование клиента осуществляется путём отображения информации на экране банкомата.</w:t>
      </w:r>
    </w:p>
  </w:footnote>
  <w:footnote w:id="16">
    <w:p w:rsidR="00AB3386" w:rsidRPr="009A47BF" w:rsidRDefault="00AB3386" w:rsidP="00AB3386">
      <w:pPr>
        <w:pStyle w:val="a5"/>
        <w:jc w:val="both"/>
        <w:rPr>
          <w:rFonts w:cs="Arial"/>
          <w:sz w:val="16"/>
          <w:szCs w:val="16"/>
        </w:rPr>
      </w:pPr>
      <w:r w:rsidRPr="0094726E">
        <w:rPr>
          <w:rStyle w:val="a7"/>
          <w:rFonts w:cs="Arial"/>
          <w:sz w:val="16"/>
          <w:szCs w:val="16"/>
        </w:rPr>
        <w:footnoteRef/>
      </w:r>
      <w:r w:rsidRPr="0094726E">
        <w:rPr>
          <w:rFonts w:cs="Arial"/>
          <w:sz w:val="16"/>
          <w:szCs w:val="16"/>
        </w:rPr>
        <w:t xml:space="preserve"> </w:t>
      </w:r>
      <w:r w:rsidRPr="009A47BF">
        <w:rPr>
          <w:rFonts w:cs="Arial"/>
          <w:sz w:val="16"/>
          <w:szCs w:val="16"/>
        </w:rPr>
        <w:t>Осуществление безналичных переводов возможно при соблюдении следующих условий:</w:t>
      </w:r>
    </w:p>
    <w:p w:rsidR="00AB3386" w:rsidRPr="009A47BF" w:rsidRDefault="00AB3386" w:rsidP="00AB3386">
      <w:pPr>
        <w:pStyle w:val="a5"/>
        <w:ind w:left="567"/>
        <w:jc w:val="both"/>
        <w:rPr>
          <w:rFonts w:cs="Arial"/>
          <w:sz w:val="16"/>
          <w:szCs w:val="16"/>
        </w:rPr>
      </w:pPr>
      <w:r w:rsidRPr="009A47BF">
        <w:rPr>
          <w:rFonts w:cs="Arial"/>
          <w:sz w:val="16"/>
          <w:szCs w:val="16"/>
        </w:rPr>
        <w:t>­</w:t>
      </w:r>
      <w:r w:rsidRPr="009A47BF">
        <w:rPr>
          <w:rFonts w:cs="Arial"/>
          <w:sz w:val="16"/>
          <w:szCs w:val="16"/>
        </w:rPr>
        <w:tab/>
        <w:t>перевод осуществляется только в рублях РФ;</w:t>
      </w:r>
    </w:p>
    <w:p w:rsidR="00AB3386" w:rsidRPr="009A47BF" w:rsidRDefault="00AB3386" w:rsidP="00AB3386">
      <w:pPr>
        <w:pStyle w:val="a5"/>
        <w:ind w:left="567"/>
        <w:jc w:val="both"/>
        <w:rPr>
          <w:rFonts w:cs="Arial"/>
          <w:sz w:val="16"/>
          <w:szCs w:val="16"/>
        </w:rPr>
      </w:pPr>
      <w:r w:rsidRPr="009A47BF">
        <w:rPr>
          <w:rFonts w:cs="Arial"/>
          <w:sz w:val="16"/>
          <w:szCs w:val="16"/>
        </w:rPr>
        <w:t>­</w:t>
      </w:r>
      <w:r w:rsidRPr="009A47BF">
        <w:rPr>
          <w:rFonts w:cs="Arial"/>
          <w:sz w:val="16"/>
          <w:szCs w:val="16"/>
        </w:rPr>
        <w:tab/>
        <w:t>перевод может быть осуществлен между счетами банковских карт, открытыми в рублях РФ физическим лицам-резидентам РФ;</w:t>
      </w:r>
    </w:p>
    <w:p w:rsidR="00AB3386" w:rsidRPr="009A47BF" w:rsidRDefault="00AB3386" w:rsidP="00AB3386">
      <w:pPr>
        <w:pStyle w:val="a5"/>
        <w:ind w:left="567"/>
        <w:jc w:val="both"/>
        <w:rPr>
          <w:rFonts w:cs="Arial"/>
          <w:sz w:val="16"/>
          <w:szCs w:val="16"/>
        </w:rPr>
      </w:pPr>
      <w:r w:rsidRPr="009A47BF">
        <w:rPr>
          <w:rFonts w:cs="Arial"/>
          <w:sz w:val="16"/>
          <w:szCs w:val="16"/>
        </w:rPr>
        <w:t>­</w:t>
      </w:r>
      <w:r w:rsidRPr="009A47BF">
        <w:rPr>
          <w:rFonts w:cs="Arial"/>
          <w:sz w:val="16"/>
          <w:szCs w:val="16"/>
        </w:rPr>
        <w:tab/>
        <w:t>для осуществления перевода достаточно знать номер банковской карты получателя;</w:t>
      </w:r>
    </w:p>
    <w:p w:rsidR="00AB3386" w:rsidRPr="009A47BF" w:rsidRDefault="00AB3386" w:rsidP="00AB3386">
      <w:pPr>
        <w:pStyle w:val="a5"/>
        <w:ind w:left="567"/>
        <w:jc w:val="both"/>
        <w:rPr>
          <w:rFonts w:cs="Arial"/>
          <w:sz w:val="16"/>
          <w:szCs w:val="16"/>
        </w:rPr>
      </w:pPr>
      <w:r w:rsidRPr="009A47BF">
        <w:rPr>
          <w:rFonts w:cs="Arial"/>
          <w:sz w:val="16"/>
          <w:szCs w:val="16"/>
        </w:rPr>
        <w:t>­</w:t>
      </w:r>
      <w:r w:rsidRPr="009A47BF">
        <w:rPr>
          <w:rFonts w:cs="Arial"/>
          <w:sz w:val="16"/>
          <w:szCs w:val="16"/>
        </w:rPr>
        <w:tab/>
        <w:t>максимальный размер одной операц</w:t>
      </w:r>
      <w:r>
        <w:rPr>
          <w:rFonts w:cs="Arial"/>
          <w:sz w:val="16"/>
          <w:szCs w:val="16"/>
        </w:rPr>
        <w:t>ии – 100</w:t>
      </w:r>
      <w:r w:rsidRPr="009A47BF">
        <w:rPr>
          <w:rFonts w:cs="Arial"/>
          <w:sz w:val="16"/>
          <w:szCs w:val="16"/>
        </w:rPr>
        <w:t xml:space="preserve"> 000 рублей;</w:t>
      </w:r>
    </w:p>
    <w:p w:rsidR="00AB3386" w:rsidRPr="009A47BF" w:rsidRDefault="00AB3386" w:rsidP="00AB3386">
      <w:pPr>
        <w:pStyle w:val="a5"/>
        <w:ind w:left="567"/>
        <w:jc w:val="both"/>
        <w:rPr>
          <w:rFonts w:cs="Arial"/>
          <w:sz w:val="16"/>
          <w:szCs w:val="16"/>
        </w:rPr>
      </w:pPr>
      <w:r w:rsidRPr="009A47BF">
        <w:rPr>
          <w:rFonts w:cs="Arial"/>
          <w:sz w:val="16"/>
          <w:szCs w:val="16"/>
        </w:rPr>
        <w:t>­</w:t>
      </w:r>
      <w:r w:rsidRPr="009A47BF">
        <w:rPr>
          <w:rFonts w:cs="Arial"/>
          <w:sz w:val="16"/>
          <w:szCs w:val="16"/>
        </w:rPr>
        <w:tab/>
        <w:t>максимальная сумма оп</w:t>
      </w:r>
      <w:r>
        <w:rPr>
          <w:rFonts w:cs="Arial"/>
          <w:sz w:val="16"/>
          <w:szCs w:val="16"/>
        </w:rPr>
        <w:t>ераций в день по одной карте – 10</w:t>
      </w:r>
      <w:r w:rsidRPr="009A47BF">
        <w:rPr>
          <w:rFonts w:cs="Arial"/>
          <w:sz w:val="16"/>
          <w:szCs w:val="16"/>
        </w:rPr>
        <w:t>0 000 рублей;</w:t>
      </w:r>
    </w:p>
    <w:p w:rsidR="00AB3386" w:rsidRPr="009A47BF" w:rsidRDefault="00AB3386" w:rsidP="00AB3386">
      <w:pPr>
        <w:pStyle w:val="a5"/>
        <w:ind w:left="567"/>
        <w:jc w:val="both"/>
        <w:rPr>
          <w:rFonts w:cs="Arial"/>
          <w:sz w:val="16"/>
          <w:szCs w:val="16"/>
        </w:rPr>
      </w:pPr>
      <w:r w:rsidRPr="009A47BF">
        <w:rPr>
          <w:rFonts w:cs="Arial"/>
          <w:sz w:val="16"/>
          <w:szCs w:val="16"/>
        </w:rPr>
        <w:t>­</w:t>
      </w:r>
      <w:r w:rsidRPr="009A47BF">
        <w:rPr>
          <w:rFonts w:cs="Arial"/>
          <w:sz w:val="16"/>
          <w:szCs w:val="16"/>
        </w:rPr>
        <w:tab/>
        <w:t>максимальная сумма операций в месяц по одной карте – 450 000 рублей;</w:t>
      </w:r>
    </w:p>
    <w:p w:rsidR="00AB3386" w:rsidRPr="0094726E" w:rsidRDefault="00AB3386" w:rsidP="00AB3386">
      <w:pPr>
        <w:pStyle w:val="a5"/>
        <w:ind w:left="567"/>
        <w:jc w:val="both"/>
        <w:rPr>
          <w:rFonts w:cs="Arial"/>
          <w:sz w:val="16"/>
          <w:szCs w:val="16"/>
        </w:rPr>
      </w:pPr>
      <w:r w:rsidRPr="009A47BF">
        <w:rPr>
          <w:rFonts w:cs="Arial"/>
          <w:sz w:val="16"/>
          <w:szCs w:val="16"/>
        </w:rPr>
        <w:t>­</w:t>
      </w:r>
      <w:r w:rsidRPr="009A47BF">
        <w:rPr>
          <w:rFonts w:cs="Arial"/>
          <w:sz w:val="16"/>
          <w:szCs w:val="16"/>
        </w:rPr>
        <w:tab/>
        <w:t>максимальное количество операций по одной карте в день/месяц – 5/30 шт.</w:t>
      </w:r>
    </w:p>
  </w:footnote>
  <w:footnote w:id="17">
    <w:p w:rsidR="00AB3386" w:rsidRPr="0094726E" w:rsidRDefault="00AB3386" w:rsidP="00AB3386">
      <w:pPr>
        <w:pStyle w:val="a5"/>
        <w:jc w:val="both"/>
        <w:rPr>
          <w:rFonts w:cs="Arial"/>
          <w:sz w:val="16"/>
          <w:szCs w:val="16"/>
        </w:rPr>
      </w:pPr>
      <w:r w:rsidRPr="0094726E">
        <w:rPr>
          <w:rStyle w:val="a7"/>
          <w:rFonts w:cs="Arial"/>
          <w:sz w:val="16"/>
          <w:szCs w:val="16"/>
        </w:rPr>
        <w:footnoteRef/>
      </w:r>
      <w:r w:rsidRPr="0094726E">
        <w:rPr>
          <w:rFonts w:cs="Arial"/>
          <w:sz w:val="16"/>
          <w:szCs w:val="16"/>
        </w:rPr>
        <w:t xml:space="preserve"> Конвертация производится по курсу Банка</w:t>
      </w:r>
    </w:p>
  </w:footnote>
  <w:footnote w:id="18">
    <w:p w:rsidR="00AB3386" w:rsidRPr="0094726E" w:rsidRDefault="00AB3386" w:rsidP="00AB3386">
      <w:pPr>
        <w:pStyle w:val="a5"/>
        <w:jc w:val="both"/>
        <w:rPr>
          <w:rFonts w:cs="Arial"/>
          <w:sz w:val="16"/>
          <w:szCs w:val="16"/>
        </w:rPr>
      </w:pPr>
      <w:r w:rsidRPr="0094726E">
        <w:rPr>
          <w:rStyle w:val="a7"/>
          <w:rFonts w:cs="Arial"/>
          <w:sz w:val="16"/>
          <w:szCs w:val="16"/>
        </w:rPr>
        <w:footnoteRef/>
      </w:r>
      <w:r w:rsidRPr="0094726E">
        <w:rPr>
          <w:rFonts w:cs="Arial"/>
          <w:sz w:val="16"/>
          <w:szCs w:val="16"/>
        </w:rPr>
        <w:t xml:space="preserve"> Выписка по текущему счету банковской карты предоставляется по требованию клиента за текущий и предыдущий календарный месяц</w:t>
      </w:r>
    </w:p>
  </w:footnote>
  <w:footnote w:id="19">
    <w:p w:rsidR="00AB3386" w:rsidRPr="0094726E" w:rsidRDefault="00AB3386" w:rsidP="00AB3386">
      <w:pPr>
        <w:pStyle w:val="a5"/>
        <w:jc w:val="both"/>
        <w:rPr>
          <w:rFonts w:cs="Arial"/>
          <w:sz w:val="16"/>
          <w:szCs w:val="16"/>
        </w:rPr>
      </w:pPr>
      <w:r w:rsidRPr="0094726E">
        <w:rPr>
          <w:rStyle w:val="a7"/>
          <w:rFonts w:cs="Arial"/>
          <w:sz w:val="16"/>
          <w:szCs w:val="16"/>
        </w:rPr>
        <w:footnoteRef/>
      </w:r>
      <w:r w:rsidRPr="0094726E">
        <w:rPr>
          <w:rFonts w:cs="Arial"/>
          <w:sz w:val="16"/>
          <w:szCs w:val="16"/>
        </w:rPr>
        <w:t xml:space="preserve"> Дополнительная выписка по текущему счету банковской карты предоставляется по требованию клиента за любой период времени в течение срока действия карты</w:t>
      </w:r>
    </w:p>
  </w:footnote>
  <w:footnote w:id="20">
    <w:p w:rsidR="00AB3386" w:rsidRPr="00746798" w:rsidRDefault="00AB3386" w:rsidP="00AB3386">
      <w:pPr>
        <w:pStyle w:val="a8"/>
        <w:jc w:val="both"/>
        <w:rPr>
          <w:rFonts w:cs="Arial"/>
          <w:sz w:val="16"/>
          <w:szCs w:val="16"/>
        </w:rPr>
      </w:pPr>
      <w:r w:rsidRPr="0094726E">
        <w:rPr>
          <w:rStyle w:val="a7"/>
          <w:rFonts w:cs="Arial"/>
          <w:sz w:val="16"/>
          <w:szCs w:val="16"/>
        </w:rPr>
        <w:footnoteRef/>
      </w:r>
      <w:r w:rsidRPr="0094726E">
        <w:rPr>
          <w:rFonts w:cs="Arial"/>
          <w:sz w:val="16"/>
          <w:szCs w:val="16"/>
        </w:rPr>
        <w:t xml:space="preserve"> </w:t>
      </w:r>
      <w:r w:rsidRPr="00746798">
        <w:rPr>
          <w:rFonts w:cs="Arial"/>
          <w:sz w:val="16"/>
          <w:szCs w:val="16"/>
        </w:rPr>
        <w:t xml:space="preserve">Держателю основной карты направляются уведомления об операциях, совершенных с использованием банковской карты или её реквизитов, на номер мобильного телефона клиента, который сообщен им Банку как свой собственный при заключении Договора, либо при изменении номера мобильного телефона. </w:t>
      </w:r>
    </w:p>
    <w:p w:rsidR="00AB3386" w:rsidRPr="00746798" w:rsidRDefault="00AB3386" w:rsidP="00AB3386">
      <w:pPr>
        <w:pStyle w:val="a8"/>
        <w:jc w:val="both"/>
        <w:rPr>
          <w:rFonts w:cs="Arial"/>
          <w:sz w:val="16"/>
          <w:szCs w:val="16"/>
        </w:rPr>
      </w:pPr>
      <w:r w:rsidRPr="00746798">
        <w:rPr>
          <w:rFonts w:cs="Arial"/>
          <w:sz w:val="16"/>
          <w:szCs w:val="16"/>
        </w:rPr>
        <w:t>Услуга SMS-информирования о совершении операций с использованием одной банковской карты предоставляется только на один телефонный номер.</w:t>
      </w:r>
    </w:p>
    <w:p w:rsidR="00AB3386" w:rsidRPr="00746798" w:rsidRDefault="00AB3386" w:rsidP="00AB3386">
      <w:pPr>
        <w:pStyle w:val="a8"/>
        <w:jc w:val="both"/>
        <w:rPr>
          <w:rFonts w:cs="Arial"/>
          <w:sz w:val="16"/>
          <w:szCs w:val="16"/>
        </w:rPr>
      </w:pPr>
      <w:r w:rsidRPr="00746798">
        <w:rPr>
          <w:rFonts w:cs="Arial"/>
          <w:sz w:val="16"/>
          <w:szCs w:val="16"/>
        </w:rPr>
        <w:t>При оплате товаров/услуг в сети Интернет держателям карт отправляются SMS-сообщения с кодами подтверждения на номер мобильного телефона, принадлежащего Клиенту, который сообщен им Банку как свой собственный при заключении Договора, либо при изменении номера мобильного телефона. Отправка SMS-сообщений с кодами подтверждения прекращается после подачи заявления на отключение SMS-сообщений с кодами подтверждения по форме, утвержденной Банком. Для использования сервиса карта должна быть действующей, не заблокированной и с неоконченным сроком действия.</w:t>
      </w:r>
    </w:p>
    <w:p w:rsidR="00AB3386" w:rsidRPr="00746798" w:rsidRDefault="00AB3386" w:rsidP="00AB3386">
      <w:pPr>
        <w:pStyle w:val="a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Срок действия тарифа – до 30.11</w:t>
      </w:r>
      <w:r w:rsidRPr="00746798">
        <w:rPr>
          <w:rFonts w:cs="Arial"/>
          <w:sz w:val="16"/>
          <w:szCs w:val="16"/>
        </w:rPr>
        <w:t xml:space="preserve">.2020 включительно, после чего, срок может быть продлен. </w:t>
      </w:r>
    </w:p>
    <w:p w:rsidR="00AB3386" w:rsidRPr="00746798" w:rsidRDefault="00AB3386" w:rsidP="00AB3386">
      <w:pPr>
        <w:pStyle w:val="a8"/>
        <w:jc w:val="both"/>
        <w:rPr>
          <w:rFonts w:cs="Arial"/>
          <w:sz w:val="16"/>
          <w:szCs w:val="16"/>
        </w:rPr>
      </w:pPr>
      <w:r w:rsidRPr="00746798">
        <w:rPr>
          <w:rFonts w:cs="Arial"/>
          <w:sz w:val="16"/>
          <w:szCs w:val="16"/>
        </w:rPr>
        <w:t>При каждом продлении срока действия тарифа Банк имеет право изменить размер комиссии, но не более, чем на 30% от тарифной ставки, действовавшей на дату продления срока.</w:t>
      </w:r>
    </w:p>
    <w:p w:rsidR="00AB3386" w:rsidRPr="0094726E" w:rsidRDefault="00AB3386" w:rsidP="00AB3386">
      <w:pPr>
        <w:pStyle w:val="a8"/>
        <w:jc w:val="both"/>
        <w:rPr>
          <w:rFonts w:cs="Arial"/>
          <w:sz w:val="16"/>
          <w:szCs w:val="16"/>
        </w:rPr>
      </w:pPr>
      <w:r w:rsidRPr="00746798">
        <w:rPr>
          <w:rFonts w:cs="Arial"/>
          <w:sz w:val="16"/>
          <w:szCs w:val="16"/>
        </w:rPr>
        <w:t>Если услуга «SMS – информирование» назначается впервые и grace-период ранее клиенту не предоставлялся, комиссия по п.13.11.29. не взимается в течение двух месяцев (grace-период). Календарный месяц, в котором совершалась первая операция, являет</w:t>
      </w:r>
      <w:r>
        <w:rPr>
          <w:rFonts w:cs="Arial"/>
          <w:sz w:val="16"/>
          <w:szCs w:val="16"/>
        </w:rPr>
        <w:t>ся первым месяцем grace-периода</w:t>
      </w:r>
      <w:r w:rsidRPr="00072466">
        <w:rPr>
          <w:rFonts w:cs="Arial"/>
          <w:sz w:val="16"/>
          <w:szCs w:val="16"/>
        </w:rPr>
        <w:t>.</w:t>
      </w:r>
    </w:p>
  </w:footnote>
  <w:footnote w:id="21">
    <w:p w:rsidR="00AB3386" w:rsidRPr="0094726E" w:rsidRDefault="00AB3386" w:rsidP="00AB3386">
      <w:pPr>
        <w:pStyle w:val="a5"/>
        <w:jc w:val="both"/>
        <w:rPr>
          <w:rFonts w:cs="Arial"/>
          <w:sz w:val="16"/>
          <w:szCs w:val="16"/>
        </w:rPr>
      </w:pPr>
      <w:r w:rsidRPr="007C4D60">
        <w:rPr>
          <w:rStyle w:val="a7"/>
          <w:rFonts w:cs="Arial"/>
          <w:sz w:val="16"/>
          <w:szCs w:val="16"/>
        </w:rPr>
        <w:footnoteRef/>
      </w:r>
      <w:r w:rsidRPr="007C4D60">
        <w:rPr>
          <w:rFonts w:cs="Arial"/>
          <w:sz w:val="16"/>
          <w:szCs w:val="16"/>
        </w:rPr>
        <w:t xml:space="preserve"> </w:t>
      </w:r>
      <w:r w:rsidRPr="00746798">
        <w:rPr>
          <w:rFonts w:cs="Arial"/>
          <w:sz w:val="16"/>
          <w:szCs w:val="16"/>
        </w:rPr>
        <w:t>Начисление процентов на остаток в отчетный период (текущий календарный месяц) производится при условии совершения в этот период операций по оплате товаров, работ и услуг в России и за рубежом в торговых точках, в сети Интернет с использованием карты MasterCard Unembossed Instant на сумму не менее 5000 рублей. Учитываются только оплаты, отраженные по счету карты в отчетном периоде. В противном случае, проценты на остаток в отчетном периоде (текущем календарном месяце) не начисляют</w:t>
      </w:r>
      <w:r>
        <w:rPr>
          <w:rFonts w:cs="Arial"/>
          <w:sz w:val="16"/>
          <w:szCs w:val="16"/>
        </w:rPr>
        <w:t>ся. Срок действия тарифа – до 30.11</w:t>
      </w:r>
      <w:r w:rsidRPr="00746798">
        <w:rPr>
          <w:rFonts w:cs="Arial"/>
          <w:sz w:val="16"/>
          <w:szCs w:val="16"/>
        </w:rPr>
        <w:t>.2020 включительно.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144"/>
    <w:multiLevelType w:val="hybridMultilevel"/>
    <w:tmpl w:val="FF58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3B21"/>
    <w:multiLevelType w:val="hybridMultilevel"/>
    <w:tmpl w:val="1BF4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B72DB"/>
    <w:multiLevelType w:val="hybridMultilevel"/>
    <w:tmpl w:val="F7422B16"/>
    <w:lvl w:ilvl="0" w:tplc="593A81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D6E56"/>
    <w:multiLevelType w:val="hybridMultilevel"/>
    <w:tmpl w:val="64BE4314"/>
    <w:lvl w:ilvl="0" w:tplc="AD2CE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29B"/>
    <w:multiLevelType w:val="hybridMultilevel"/>
    <w:tmpl w:val="4A865B3A"/>
    <w:lvl w:ilvl="0" w:tplc="AD2CE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412CA"/>
    <w:multiLevelType w:val="hybridMultilevel"/>
    <w:tmpl w:val="FF54DD70"/>
    <w:lvl w:ilvl="0" w:tplc="1D34B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604672"/>
    <w:multiLevelType w:val="hybridMultilevel"/>
    <w:tmpl w:val="8DF6ABB2"/>
    <w:lvl w:ilvl="0" w:tplc="593A81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C7E64"/>
    <w:multiLevelType w:val="hybridMultilevel"/>
    <w:tmpl w:val="13D08C5E"/>
    <w:lvl w:ilvl="0" w:tplc="AD2CE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E57C7"/>
    <w:multiLevelType w:val="hybridMultilevel"/>
    <w:tmpl w:val="48E845A6"/>
    <w:lvl w:ilvl="0" w:tplc="411C2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CB3352"/>
    <w:multiLevelType w:val="hybridMultilevel"/>
    <w:tmpl w:val="05DA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D4295"/>
    <w:multiLevelType w:val="hybridMultilevel"/>
    <w:tmpl w:val="02CCC8E8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71B90F21"/>
    <w:multiLevelType w:val="hybridMultilevel"/>
    <w:tmpl w:val="39F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A814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F295F"/>
    <w:multiLevelType w:val="hybridMultilevel"/>
    <w:tmpl w:val="6DF00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CE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C18C9"/>
    <w:multiLevelType w:val="hybridMultilevel"/>
    <w:tmpl w:val="2D98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43761"/>
    <w:multiLevelType w:val="hybridMultilevel"/>
    <w:tmpl w:val="65FA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CE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B1FA7"/>
    <w:multiLevelType w:val="hybridMultilevel"/>
    <w:tmpl w:val="21B8DCB8"/>
    <w:lvl w:ilvl="0" w:tplc="AD2CE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9"/>
  </w:num>
  <w:num w:numId="13">
    <w:abstractNumId w:val="10"/>
  </w:num>
  <w:num w:numId="14">
    <w:abstractNumId w:val="15"/>
  </w:num>
  <w:num w:numId="15">
    <w:abstractNumId w:val="7"/>
  </w:num>
  <w:num w:numId="16">
    <w:abstractNumId w:val="14"/>
  </w:num>
  <w:num w:numId="17">
    <w:abstractNumId w:val="10"/>
  </w:num>
  <w:num w:numId="18">
    <w:abstractNumId w:val="9"/>
  </w:num>
  <w:num w:numId="19">
    <w:abstractNumId w:val="8"/>
  </w:num>
  <w:num w:numId="20">
    <w:abstractNumId w:val="9"/>
  </w:num>
  <w:num w:numId="21">
    <w:abstractNumId w:val="10"/>
  </w:num>
  <w:num w:numId="22">
    <w:abstractNumId w:val="8"/>
  </w:num>
  <w:num w:numId="23">
    <w:abstractNumId w:val="9"/>
  </w:num>
  <w:num w:numId="24">
    <w:abstractNumId w:val="10"/>
  </w:num>
  <w:num w:numId="25">
    <w:abstractNumId w:val="8"/>
  </w:num>
  <w:num w:numId="26">
    <w:abstractNumId w:val="9"/>
  </w:num>
  <w:num w:numId="27">
    <w:abstractNumId w:val="10"/>
  </w:num>
  <w:num w:numId="28">
    <w:abstractNumId w:val="8"/>
  </w:num>
  <w:num w:numId="29">
    <w:abstractNumId w:val="9"/>
  </w:num>
  <w:num w:numId="30">
    <w:abstractNumId w:val="10"/>
  </w:num>
  <w:num w:numId="31">
    <w:abstractNumId w:val="5"/>
  </w:num>
  <w:num w:numId="32">
    <w:abstractNumId w:val="0"/>
  </w:num>
  <w:num w:numId="33">
    <w:abstractNumId w:val="8"/>
  </w:num>
  <w:num w:numId="34">
    <w:abstractNumId w:val="9"/>
  </w:num>
  <w:num w:numId="35">
    <w:abstractNumId w:val="10"/>
  </w:num>
  <w:num w:numId="36">
    <w:abstractNumId w:val="8"/>
  </w:num>
  <w:num w:numId="37">
    <w:abstractNumId w:val="9"/>
  </w:num>
  <w:num w:numId="38">
    <w:abstractNumId w:val="10"/>
  </w:num>
  <w:num w:numId="39">
    <w:abstractNumId w:val="2"/>
  </w:num>
  <w:num w:numId="4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02"/>
    <w:rsid w:val="00016143"/>
    <w:rsid w:val="00066E53"/>
    <w:rsid w:val="0007230E"/>
    <w:rsid w:val="000873B2"/>
    <w:rsid w:val="000B1445"/>
    <w:rsid w:val="000B6B42"/>
    <w:rsid w:val="000C02F1"/>
    <w:rsid w:val="00107C7D"/>
    <w:rsid w:val="0012160C"/>
    <w:rsid w:val="001324BB"/>
    <w:rsid w:val="00136E04"/>
    <w:rsid w:val="00137D45"/>
    <w:rsid w:val="001404A6"/>
    <w:rsid w:val="00163A04"/>
    <w:rsid w:val="00163B61"/>
    <w:rsid w:val="001A5CD0"/>
    <w:rsid w:val="001B2FAE"/>
    <w:rsid w:val="001C57FF"/>
    <w:rsid w:val="001F5BCD"/>
    <w:rsid w:val="002472C3"/>
    <w:rsid w:val="00250B67"/>
    <w:rsid w:val="00284F85"/>
    <w:rsid w:val="002B7483"/>
    <w:rsid w:val="002B7EFD"/>
    <w:rsid w:val="002D6153"/>
    <w:rsid w:val="002E323E"/>
    <w:rsid w:val="00311EC8"/>
    <w:rsid w:val="00330F06"/>
    <w:rsid w:val="003338B1"/>
    <w:rsid w:val="003364A7"/>
    <w:rsid w:val="00350255"/>
    <w:rsid w:val="00386323"/>
    <w:rsid w:val="003A12B3"/>
    <w:rsid w:val="003B1E9B"/>
    <w:rsid w:val="003B7C9C"/>
    <w:rsid w:val="003D781A"/>
    <w:rsid w:val="003E5C91"/>
    <w:rsid w:val="00432F83"/>
    <w:rsid w:val="00462EE3"/>
    <w:rsid w:val="004D08EF"/>
    <w:rsid w:val="004D5FC0"/>
    <w:rsid w:val="005054D0"/>
    <w:rsid w:val="00505B62"/>
    <w:rsid w:val="005314E3"/>
    <w:rsid w:val="005426F0"/>
    <w:rsid w:val="00576480"/>
    <w:rsid w:val="005A3463"/>
    <w:rsid w:val="005C0621"/>
    <w:rsid w:val="005E0A4B"/>
    <w:rsid w:val="00611D30"/>
    <w:rsid w:val="00611E8C"/>
    <w:rsid w:val="00612E49"/>
    <w:rsid w:val="006504B6"/>
    <w:rsid w:val="006A6B60"/>
    <w:rsid w:val="006B0D34"/>
    <w:rsid w:val="006D5BC7"/>
    <w:rsid w:val="007075F9"/>
    <w:rsid w:val="0072219F"/>
    <w:rsid w:val="00731789"/>
    <w:rsid w:val="007A5EB1"/>
    <w:rsid w:val="007B1BD2"/>
    <w:rsid w:val="007E24FB"/>
    <w:rsid w:val="007F13F9"/>
    <w:rsid w:val="00817EBA"/>
    <w:rsid w:val="00832876"/>
    <w:rsid w:val="0085252D"/>
    <w:rsid w:val="00870CC1"/>
    <w:rsid w:val="00883598"/>
    <w:rsid w:val="008907D5"/>
    <w:rsid w:val="008A04C9"/>
    <w:rsid w:val="008A1A64"/>
    <w:rsid w:val="008A638D"/>
    <w:rsid w:val="008B3267"/>
    <w:rsid w:val="008D0C6E"/>
    <w:rsid w:val="008D72C0"/>
    <w:rsid w:val="00900D92"/>
    <w:rsid w:val="009328B5"/>
    <w:rsid w:val="00954C5F"/>
    <w:rsid w:val="00972978"/>
    <w:rsid w:val="00995F91"/>
    <w:rsid w:val="00AA651B"/>
    <w:rsid w:val="00AB3386"/>
    <w:rsid w:val="00AF427B"/>
    <w:rsid w:val="00B37829"/>
    <w:rsid w:val="00B95E6B"/>
    <w:rsid w:val="00BE3538"/>
    <w:rsid w:val="00C42DE1"/>
    <w:rsid w:val="00C74DE1"/>
    <w:rsid w:val="00C81474"/>
    <w:rsid w:val="00CC6586"/>
    <w:rsid w:val="00D41355"/>
    <w:rsid w:val="00D515AA"/>
    <w:rsid w:val="00D603A2"/>
    <w:rsid w:val="00D75F1A"/>
    <w:rsid w:val="00D93B25"/>
    <w:rsid w:val="00D97950"/>
    <w:rsid w:val="00DA324A"/>
    <w:rsid w:val="00DB6415"/>
    <w:rsid w:val="00E008D7"/>
    <w:rsid w:val="00E028BA"/>
    <w:rsid w:val="00E04F23"/>
    <w:rsid w:val="00E47204"/>
    <w:rsid w:val="00E70BBC"/>
    <w:rsid w:val="00E8751B"/>
    <w:rsid w:val="00EA3F81"/>
    <w:rsid w:val="00EF7602"/>
    <w:rsid w:val="00F027C3"/>
    <w:rsid w:val="00F260A5"/>
    <w:rsid w:val="00F8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C57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57FF"/>
  </w:style>
  <w:style w:type="paragraph" w:styleId="a5">
    <w:name w:val="footnote text"/>
    <w:basedOn w:val="a"/>
    <w:link w:val="a6"/>
    <w:uiPriority w:val="99"/>
    <w:rsid w:val="001C57FF"/>
  </w:style>
  <w:style w:type="character" w:customStyle="1" w:styleId="a6">
    <w:name w:val="Текст сноски Знак"/>
    <w:basedOn w:val="a0"/>
    <w:link w:val="a5"/>
    <w:uiPriority w:val="99"/>
    <w:rsid w:val="001C57FF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1C57FF"/>
    <w:rPr>
      <w:vertAlign w:val="superscript"/>
    </w:rPr>
  </w:style>
  <w:style w:type="paragraph" w:styleId="a8">
    <w:name w:val="endnote text"/>
    <w:basedOn w:val="a"/>
    <w:link w:val="a9"/>
    <w:rsid w:val="001C57FF"/>
  </w:style>
  <w:style w:type="character" w:customStyle="1" w:styleId="a9">
    <w:name w:val="Текст концевой сноски Знак"/>
    <w:basedOn w:val="a0"/>
    <w:link w:val="a8"/>
    <w:rsid w:val="001C57F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">
    <w:name w:val="Тарифный"/>
    <w:rsid w:val="001C57FF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ab">
    <w:name w:val="a"/>
    <w:basedOn w:val="a"/>
    <w:rsid w:val="001C57FF"/>
    <w:rPr>
      <w:rFonts w:cs="Arial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57FF"/>
  </w:style>
  <w:style w:type="character" w:customStyle="1" w:styleId="ad">
    <w:name w:val="Текст примечания Знак"/>
    <w:basedOn w:val="a0"/>
    <w:link w:val="ac"/>
    <w:uiPriority w:val="99"/>
    <w:semiHidden/>
    <w:rsid w:val="001C57FF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1C57FF"/>
    <w:rPr>
      <w:rFonts w:ascii="Times New Roman" w:hAnsi="Times New Roman"/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57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B6B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6B42"/>
    <w:rPr>
      <w:sz w:val="16"/>
      <w:szCs w:val="16"/>
    </w:rPr>
  </w:style>
  <w:style w:type="character" w:styleId="af0">
    <w:name w:val="Strong"/>
    <w:uiPriority w:val="99"/>
    <w:qFormat/>
    <w:rsid w:val="000C02F1"/>
    <w:rPr>
      <w:b/>
      <w:bCs/>
    </w:rPr>
  </w:style>
  <w:style w:type="character" w:styleId="af1">
    <w:name w:val="endnote reference"/>
    <w:semiHidden/>
    <w:rsid w:val="00E04F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C57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57FF"/>
  </w:style>
  <w:style w:type="paragraph" w:styleId="a5">
    <w:name w:val="footnote text"/>
    <w:basedOn w:val="a"/>
    <w:link w:val="a6"/>
    <w:uiPriority w:val="99"/>
    <w:rsid w:val="001C57FF"/>
  </w:style>
  <w:style w:type="character" w:customStyle="1" w:styleId="a6">
    <w:name w:val="Текст сноски Знак"/>
    <w:basedOn w:val="a0"/>
    <w:link w:val="a5"/>
    <w:uiPriority w:val="99"/>
    <w:rsid w:val="001C57FF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1C57FF"/>
    <w:rPr>
      <w:vertAlign w:val="superscript"/>
    </w:rPr>
  </w:style>
  <w:style w:type="paragraph" w:styleId="a8">
    <w:name w:val="endnote text"/>
    <w:basedOn w:val="a"/>
    <w:link w:val="a9"/>
    <w:rsid w:val="001C57FF"/>
  </w:style>
  <w:style w:type="character" w:customStyle="1" w:styleId="a9">
    <w:name w:val="Текст концевой сноски Знак"/>
    <w:basedOn w:val="a0"/>
    <w:link w:val="a8"/>
    <w:rsid w:val="001C57F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">
    <w:name w:val="Тарифный"/>
    <w:rsid w:val="001C57FF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ab">
    <w:name w:val="a"/>
    <w:basedOn w:val="a"/>
    <w:rsid w:val="001C57FF"/>
    <w:rPr>
      <w:rFonts w:cs="Arial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57FF"/>
  </w:style>
  <w:style w:type="character" w:customStyle="1" w:styleId="ad">
    <w:name w:val="Текст примечания Знак"/>
    <w:basedOn w:val="a0"/>
    <w:link w:val="ac"/>
    <w:uiPriority w:val="99"/>
    <w:semiHidden/>
    <w:rsid w:val="001C57FF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1C57FF"/>
    <w:rPr>
      <w:rFonts w:ascii="Times New Roman" w:hAnsi="Times New Roman"/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57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B6B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6B42"/>
    <w:rPr>
      <w:sz w:val="16"/>
      <w:szCs w:val="16"/>
    </w:rPr>
  </w:style>
  <w:style w:type="character" w:styleId="af0">
    <w:name w:val="Strong"/>
    <w:uiPriority w:val="99"/>
    <w:qFormat/>
    <w:rsid w:val="000C02F1"/>
    <w:rPr>
      <w:b/>
      <w:bCs/>
    </w:rPr>
  </w:style>
  <w:style w:type="character" w:styleId="af1">
    <w:name w:val="endnote reference"/>
    <w:semiHidden/>
    <w:rsid w:val="00E04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SKB-Bank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Антон Владимирович</dc:creator>
  <cp:lastModifiedBy>Нартдинова Яна Альбертовна</cp:lastModifiedBy>
  <cp:revision>96</cp:revision>
  <dcterms:created xsi:type="dcterms:W3CDTF">2015-12-29T11:53:00Z</dcterms:created>
  <dcterms:modified xsi:type="dcterms:W3CDTF">2020-10-30T11:40:00Z</dcterms:modified>
</cp:coreProperties>
</file>